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BEC" w:rsidRPr="001F064A" w:rsidRDefault="001F7BEC" w:rsidP="001F7BEC">
      <w:pPr>
        <w:rPr>
          <w:rFonts w:ascii="Calibri" w:eastAsia="Times New Roman" w:hAnsi="Calibri" w:cs="Calibri"/>
          <w:b/>
          <w:bCs/>
          <w:sz w:val="22"/>
          <w:szCs w:val="22"/>
          <w:lang w:eastAsia="nl-NL"/>
        </w:rPr>
      </w:pPr>
      <w:r w:rsidRPr="001F064A">
        <w:rPr>
          <w:rFonts w:ascii="Calibri" w:eastAsia="Times New Roman" w:hAnsi="Calibri" w:cs="Calibri"/>
          <w:b/>
          <w:bCs/>
          <w:sz w:val="22"/>
          <w:szCs w:val="22"/>
          <w:lang w:eastAsia="nl-NL"/>
        </w:rPr>
        <w:t>Verdiepingsstage</w:t>
      </w:r>
    </w:p>
    <w:p w:rsidR="001F7BEC" w:rsidRPr="001F064A" w:rsidRDefault="001F7BEC" w:rsidP="001F7BEC">
      <w:pPr>
        <w:rPr>
          <w:rFonts w:ascii="Calibri" w:eastAsia="Times New Roman" w:hAnsi="Calibri" w:cs="Calibri"/>
          <w:sz w:val="22"/>
          <w:szCs w:val="22"/>
          <w:lang w:eastAsia="nl-NL"/>
        </w:rPr>
      </w:pPr>
      <w:r>
        <w:rPr>
          <w:rFonts w:ascii="Calibri" w:eastAsia="Times New Roman" w:hAnsi="Calibri" w:cs="Calibri"/>
          <w:sz w:val="22"/>
          <w:szCs w:val="22"/>
          <w:lang w:eastAsia="nl-NL"/>
        </w:rPr>
        <w:t>Diabetische voet</w:t>
      </w:r>
    </w:p>
    <w:p w:rsidR="001F7BEC" w:rsidRPr="001F064A" w:rsidRDefault="001F7BEC" w:rsidP="001F7BEC">
      <w:pPr>
        <w:rPr>
          <w:rFonts w:ascii="Calibri" w:eastAsia="Times New Roman" w:hAnsi="Calibri" w:cs="Calibri"/>
          <w:b/>
          <w:bCs/>
          <w:sz w:val="22"/>
          <w:szCs w:val="22"/>
          <w:lang w:eastAsia="nl-NL"/>
        </w:rPr>
      </w:pPr>
    </w:p>
    <w:p w:rsidR="001F7BEC" w:rsidRPr="001F7BEC" w:rsidRDefault="001F7BEC" w:rsidP="001F7BEC">
      <w:pPr>
        <w:rPr>
          <w:rFonts w:ascii="Calibri" w:eastAsia="Times New Roman" w:hAnsi="Calibri" w:cs="Calibri"/>
          <w:b/>
          <w:bCs/>
          <w:sz w:val="22"/>
          <w:szCs w:val="22"/>
          <w:lang w:eastAsia="nl-NL"/>
        </w:rPr>
      </w:pPr>
      <w:r w:rsidRPr="001F7BEC">
        <w:rPr>
          <w:rFonts w:ascii="Calibri" w:eastAsia="Times New Roman" w:hAnsi="Calibri" w:cs="Calibri"/>
          <w:b/>
          <w:bCs/>
          <w:sz w:val="22"/>
          <w:szCs w:val="22"/>
          <w:lang w:eastAsia="nl-NL"/>
        </w:rPr>
        <w:t>Omschrijving</w:t>
      </w:r>
    </w:p>
    <w:p w:rsidR="00562B61" w:rsidRDefault="001F7BEC" w:rsidP="001F7BEC">
      <w:pPr>
        <w:rPr>
          <w:sz w:val="22"/>
          <w:szCs w:val="22"/>
        </w:rPr>
      </w:pPr>
      <w:r w:rsidRPr="001F7BEC">
        <w:rPr>
          <w:rFonts w:ascii="Calibri" w:eastAsia="Times New Roman" w:hAnsi="Calibri" w:cs="Calibri"/>
          <w:sz w:val="22"/>
          <w:szCs w:val="22"/>
          <w:lang w:eastAsia="nl-NL"/>
        </w:rPr>
        <w:t xml:space="preserve">Tijdens deze stage van 6 maanden doet de aios verdiepende kennis en vaardigheden op in de behandeling van de diabetische voet. De stage vindt plaats binnen het </w:t>
      </w:r>
      <w:r w:rsidR="008E1E66" w:rsidRPr="00C16BE6">
        <w:rPr>
          <w:b/>
          <w:sz w:val="22"/>
          <w:szCs w:val="22"/>
        </w:rPr>
        <w:t>A</w:t>
      </w:r>
      <w:r w:rsidR="008E1E66" w:rsidRPr="00C16BE6">
        <w:rPr>
          <w:sz w:val="22"/>
          <w:szCs w:val="22"/>
        </w:rPr>
        <w:t xml:space="preserve">msterdam UMC </w:t>
      </w:r>
      <w:r w:rsidR="008E1E66" w:rsidRPr="00C16BE6">
        <w:rPr>
          <w:b/>
          <w:sz w:val="22"/>
          <w:szCs w:val="22"/>
        </w:rPr>
        <w:t>C</w:t>
      </w:r>
      <w:r w:rsidR="008E1E66" w:rsidRPr="00C16BE6">
        <w:rPr>
          <w:sz w:val="22"/>
          <w:szCs w:val="22"/>
        </w:rPr>
        <w:t xml:space="preserve">entrum voor </w:t>
      </w:r>
      <w:r w:rsidR="008E1E66" w:rsidRPr="00C16BE6">
        <w:rPr>
          <w:b/>
          <w:sz w:val="22"/>
          <w:szCs w:val="22"/>
        </w:rPr>
        <w:t>D</w:t>
      </w:r>
      <w:r w:rsidR="008E1E66" w:rsidRPr="00C16BE6">
        <w:rPr>
          <w:sz w:val="22"/>
          <w:szCs w:val="22"/>
        </w:rPr>
        <w:t xml:space="preserve">iabetische Voet </w:t>
      </w:r>
      <w:r w:rsidR="008E1E66" w:rsidRPr="00C16BE6">
        <w:rPr>
          <w:b/>
          <w:sz w:val="22"/>
          <w:szCs w:val="22"/>
        </w:rPr>
        <w:t>C</w:t>
      </w:r>
      <w:r w:rsidR="008E1E66" w:rsidRPr="00C16BE6">
        <w:rPr>
          <w:sz w:val="22"/>
          <w:szCs w:val="22"/>
        </w:rPr>
        <w:t>omplicaties</w:t>
      </w:r>
      <w:r w:rsidRPr="008E1E66">
        <w:rPr>
          <w:sz w:val="22"/>
          <w:szCs w:val="22"/>
        </w:rPr>
        <w:t xml:space="preserve"> (ACDC</w:t>
      </w:r>
      <w:r w:rsidRPr="001F7BEC">
        <w:rPr>
          <w:sz w:val="22"/>
          <w:szCs w:val="22"/>
        </w:rPr>
        <w:t>). Hier vindt hoogspecialistische, multidisciplinaire zorg plaats</w:t>
      </w:r>
      <w:r>
        <w:rPr>
          <w:sz w:val="22"/>
          <w:szCs w:val="22"/>
        </w:rPr>
        <w:t xml:space="preserve"> tijdens meerdere spreekuren per week. Het accent per multidisciplinair spreekuur ligt ofwel meer op de orthopedische problematiek (Charcot, standsafwijkingen) ofwel infectie/vaatchirurgische problematiek. </w:t>
      </w:r>
      <w:r w:rsidR="008E1E66">
        <w:rPr>
          <w:sz w:val="22"/>
          <w:szCs w:val="22"/>
        </w:rPr>
        <w:t xml:space="preserve">Naast deze grote spreekuren zijn er ook schoenenspreekuren waar de aios aan deel kan nemen. </w:t>
      </w:r>
      <w:r>
        <w:rPr>
          <w:sz w:val="22"/>
          <w:szCs w:val="22"/>
        </w:rPr>
        <w:t xml:space="preserve">De aios zal tijdens deze spreekuren een steeds meer zelfstandige rol gaan innemen als teamlid waarbij naast de kennis op het gebied van adequate offloading ook input tav de multidisciplinaire behandeling verwacht zal gaan worden. </w:t>
      </w:r>
      <w:r w:rsidR="00562B61">
        <w:rPr>
          <w:sz w:val="22"/>
          <w:szCs w:val="22"/>
        </w:rPr>
        <w:t>Tevens superviseert de aios startende aios tijdens de spreekuren en podotherapeuten tijdens hun individuele spreekuren en speelt de aios een rol bij de triage en vragen door de week.</w:t>
      </w:r>
    </w:p>
    <w:p w:rsidR="001F7BEC" w:rsidRDefault="001F7BEC" w:rsidP="001F7BEC">
      <w:pPr>
        <w:rPr>
          <w:sz w:val="22"/>
          <w:szCs w:val="22"/>
        </w:rPr>
      </w:pPr>
      <w:r>
        <w:rPr>
          <w:sz w:val="22"/>
          <w:szCs w:val="22"/>
        </w:rPr>
        <w:t>Naast deze spreekuren zal ook kennis worden opgedaan tav (inshoe</w:t>
      </w:r>
      <w:r w:rsidR="007A1D57">
        <w:rPr>
          <w:sz w:val="22"/>
          <w:szCs w:val="22"/>
        </w:rPr>
        <w:t xml:space="preserve"> en blootsvoetse</w:t>
      </w:r>
      <w:r>
        <w:rPr>
          <w:sz w:val="22"/>
          <w:szCs w:val="22"/>
        </w:rPr>
        <w:t>) drukmetingen en zijn er mogelijkheden om mee te lopen met de vaatchirurgie</w:t>
      </w:r>
      <w:r w:rsidR="007A1D57">
        <w:rPr>
          <w:sz w:val="22"/>
          <w:szCs w:val="22"/>
        </w:rPr>
        <w:t>, orthopedie</w:t>
      </w:r>
      <w:r>
        <w:rPr>
          <w:sz w:val="22"/>
          <w:szCs w:val="22"/>
        </w:rPr>
        <w:t>en radiologie.</w:t>
      </w:r>
    </w:p>
    <w:p w:rsidR="008E1E66" w:rsidRDefault="001F7BEC" w:rsidP="001F7BEC">
      <w:pPr>
        <w:rPr>
          <w:sz w:val="22"/>
          <w:szCs w:val="22"/>
        </w:rPr>
      </w:pPr>
      <w:r>
        <w:rPr>
          <w:sz w:val="22"/>
          <w:szCs w:val="22"/>
        </w:rPr>
        <w:t>Daarnaast zal de aios de klinische consulten uitvoeren bij diabetische voet/vaatproblematiek.</w:t>
      </w:r>
    </w:p>
    <w:p w:rsidR="008B54CC" w:rsidRDefault="008B54CC" w:rsidP="001F7BEC">
      <w:pPr>
        <w:rPr>
          <w:sz w:val="22"/>
          <w:szCs w:val="22"/>
        </w:rPr>
      </w:pPr>
      <w:r>
        <w:rPr>
          <w:sz w:val="22"/>
          <w:szCs w:val="22"/>
        </w:rPr>
        <w:t>Naast klinisch zorg vindt er ook toonaangevend wetenschappelijk onderzoek plaats gekoppeld aan de kliniek.</w:t>
      </w:r>
    </w:p>
    <w:p w:rsidR="001F7BEC" w:rsidRDefault="008E1E66" w:rsidP="001F7BEC">
      <w:pPr>
        <w:rPr>
          <w:sz w:val="22"/>
          <w:szCs w:val="22"/>
        </w:rPr>
      </w:pPr>
      <w:r>
        <w:rPr>
          <w:sz w:val="22"/>
          <w:szCs w:val="22"/>
        </w:rPr>
        <w:t>Afhankelijk van de individuele leerdoelen van de aios kunnen inhoudelijke accenten worden gelegd.</w:t>
      </w:r>
    </w:p>
    <w:p w:rsidR="001F7BEC" w:rsidRDefault="001F7BEC" w:rsidP="001F7BEC">
      <w:pPr>
        <w:rPr>
          <w:rFonts w:ascii="Calibri" w:eastAsia="Times New Roman" w:hAnsi="Calibri" w:cs="Calibri"/>
          <w:b/>
          <w:bCs/>
          <w:sz w:val="22"/>
          <w:szCs w:val="22"/>
          <w:lang w:eastAsia="nl-NL"/>
        </w:rPr>
      </w:pPr>
    </w:p>
    <w:p w:rsidR="001F7BEC" w:rsidRPr="001F064A" w:rsidRDefault="001F7BEC" w:rsidP="001F7BEC">
      <w:pPr>
        <w:rPr>
          <w:rFonts w:ascii="Calibri" w:eastAsia="Times New Roman" w:hAnsi="Calibri" w:cs="Calibri"/>
          <w:b/>
          <w:bCs/>
          <w:sz w:val="22"/>
          <w:szCs w:val="22"/>
          <w:lang w:eastAsia="nl-NL"/>
        </w:rPr>
      </w:pPr>
      <w:r w:rsidRPr="0086553C">
        <w:rPr>
          <w:rFonts w:ascii="Calibri" w:eastAsia="Times New Roman" w:hAnsi="Calibri" w:cs="Calibri"/>
          <w:b/>
          <w:bCs/>
          <w:sz w:val="22"/>
          <w:szCs w:val="22"/>
          <w:lang w:eastAsia="nl-NL"/>
        </w:rPr>
        <w:t>Locatie(s) stage</w:t>
      </w:r>
    </w:p>
    <w:p w:rsidR="001F7BEC" w:rsidRPr="0086553C" w:rsidRDefault="001F7BEC" w:rsidP="001F7BEC">
      <w:pPr>
        <w:rPr>
          <w:rFonts w:ascii="Calibri" w:eastAsia="Times New Roman" w:hAnsi="Calibri" w:cs="Calibri"/>
          <w:b/>
          <w:bCs/>
          <w:sz w:val="22"/>
          <w:szCs w:val="22"/>
          <w:lang w:eastAsia="nl-NL"/>
        </w:rPr>
      </w:pPr>
      <w:r>
        <w:rPr>
          <w:rFonts w:ascii="Calibri" w:eastAsia="Times New Roman" w:hAnsi="Calibri" w:cs="Calibri"/>
          <w:sz w:val="22"/>
          <w:szCs w:val="22"/>
          <w:lang w:eastAsia="nl-NL"/>
        </w:rPr>
        <w:t>Amsterdam UMC, locatie</w:t>
      </w:r>
      <w:r w:rsidRPr="001F064A">
        <w:rPr>
          <w:rFonts w:ascii="Calibri" w:eastAsia="Times New Roman" w:hAnsi="Calibri" w:cs="Calibri"/>
          <w:sz w:val="22"/>
          <w:szCs w:val="22"/>
          <w:lang w:eastAsia="nl-NL"/>
        </w:rPr>
        <w:t xml:space="preserve"> AMC</w:t>
      </w:r>
      <w:r>
        <w:rPr>
          <w:rFonts w:ascii="Calibri" w:eastAsia="Times New Roman" w:hAnsi="Calibri" w:cs="Calibri"/>
          <w:sz w:val="22"/>
          <w:szCs w:val="22"/>
          <w:lang w:eastAsia="nl-NL"/>
        </w:rPr>
        <w:t>.</w:t>
      </w:r>
      <w:bookmarkStart w:id="0" w:name="_GoBack"/>
      <w:bookmarkEnd w:id="0"/>
    </w:p>
    <w:p w:rsidR="001F7BEC" w:rsidRDefault="001F7BEC" w:rsidP="001F7BEC">
      <w:pPr>
        <w:rPr>
          <w:rFonts w:ascii="Calibri" w:eastAsia="Times New Roman" w:hAnsi="Calibri" w:cs="Calibri"/>
          <w:b/>
          <w:bCs/>
          <w:sz w:val="22"/>
          <w:szCs w:val="22"/>
          <w:lang w:eastAsia="nl-NL"/>
        </w:rPr>
      </w:pPr>
    </w:p>
    <w:p w:rsidR="001F7BEC" w:rsidRPr="001F064A" w:rsidRDefault="001F7BEC" w:rsidP="001F7BEC">
      <w:pPr>
        <w:rPr>
          <w:rFonts w:ascii="Calibri" w:eastAsia="Times New Roman" w:hAnsi="Calibri" w:cs="Calibri"/>
          <w:b/>
          <w:bCs/>
          <w:sz w:val="22"/>
          <w:szCs w:val="22"/>
          <w:lang w:eastAsia="nl-NL"/>
        </w:rPr>
      </w:pPr>
      <w:r w:rsidRPr="001F064A">
        <w:rPr>
          <w:rFonts w:ascii="Calibri" w:eastAsia="Times New Roman" w:hAnsi="Calibri" w:cs="Calibri"/>
          <w:b/>
          <w:bCs/>
          <w:sz w:val="22"/>
          <w:szCs w:val="22"/>
          <w:lang w:eastAsia="nl-NL"/>
        </w:rPr>
        <w:t>Aandoeningen</w:t>
      </w:r>
    </w:p>
    <w:p w:rsidR="001F7BEC" w:rsidRPr="001F064A" w:rsidRDefault="00893454" w:rsidP="001F7BEC">
      <w:pPr>
        <w:pStyle w:val="Lijstalinea"/>
        <w:numPr>
          <w:ilvl w:val="0"/>
          <w:numId w:val="1"/>
        </w:numPr>
        <w:rPr>
          <w:rFonts w:ascii="Calibri" w:eastAsia="Times New Roman" w:hAnsi="Calibri" w:cs="Calibri"/>
          <w:sz w:val="22"/>
          <w:szCs w:val="22"/>
          <w:lang w:eastAsia="nl-NL"/>
        </w:rPr>
      </w:pPr>
      <w:r>
        <w:rPr>
          <w:rFonts w:ascii="Calibri" w:eastAsia="Times New Roman" w:hAnsi="Calibri" w:cs="Calibri"/>
          <w:sz w:val="22"/>
          <w:szCs w:val="22"/>
          <w:lang w:eastAsia="nl-NL"/>
        </w:rPr>
        <w:t>Diabetische voet</w:t>
      </w:r>
    </w:p>
    <w:p w:rsidR="001F7BEC" w:rsidRDefault="001F7BEC" w:rsidP="001F7BEC">
      <w:pPr>
        <w:rPr>
          <w:rFonts w:ascii="Calibri" w:eastAsia="Times New Roman" w:hAnsi="Calibri" w:cs="Calibri"/>
          <w:b/>
          <w:bCs/>
          <w:sz w:val="22"/>
          <w:szCs w:val="22"/>
          <w:lang w:eastAsia="nl-NL"/>
        </w:rPr>
      </w:pPr>
    </w:p>
    <w:p w:rsidR="001F7BEC" w:rsidRDefault="001F7BEC" w:rsidP="001F7BEC">
      <w:pPr>
        <w:rPr>
          <w:rFonts w:ascii="Calibri" w:eastAsia="Times New Roman" w:hAnsi="Calibri" w:cs="Calibri"/>
          <w:b/>
          <w:bCs/>
          <w:sz w:val="22"/>
          <w:szCs w:val="22"/>
          <w:lang w:eastAsia="nl-NL"/>
        </w:rPr>
      </w:pPr>
      <w:r w:rsidRPr="0086553C">
        <w:rPr>
          <w:rFonts w:ascii="Calibri" w:eastAsia="Times New Roman" w:hAnsi="Calibri" w:cs="Calibri"/>
          <w:b/>
          <w:bCs/>
          <w:sz w:val="22"/>
          <w:szCs w:val="22"/>
          <w:lang w:eastAsia="nl-NL"/>
        </w:rPr>
        <w:t>Leerdoelen/Eindtermen</w:t>
      </w:r>
    </w:p>
    <w:p w:rsidR="001F7BEC" w:rsidRPr="007E661D" w:rsidRDefault="001F7BEC" w:rsidP="001F7BEC">
      <w:pPr>
        <w:rPr>
          <w:rFonts w:ascii="Calibri" w:eastAsia="Times New Roman" w:hAnsi="Calibri" w:cs="Calibri"/>
          <w:sz w:val="22"/>
          <w:szCs w:val="22"/>
          <w:lang w:eastAsia="nl-NL"/>
        </w:rPr>
      </w:pPr>
      <w:r w:rsidRPr="007E661D">
        <w:rPr>
          <w:rFonts w:ascii="Calibri" w:eastAsia="Times New Roman" w:hAnsi="Calibri" w:cs="Calibri"/>
          <w:sz w:val="22"/>
          <w:szCs w:val="22"/>
          <w:lang w:eastAsia="nl-NL"/>
        </w:rPr>
        <w:t xml:space="preserve">De aios </w:t>
      </w:r>
    </w:p>
    <w:p w:rsidR="001F7BEC" w:rsidRDefault="00893454" w:rsidP="001F7BEC">
      <w:pPr>
        <w:rPr>
          <w:rFonts w:ascii="Calibri" w:eastAsia="Times New Roman" w:hAnsi="Calibri" w:cs="Calibri"/>
          <w:sz w:val="22"/>
          <w:szCs w:val="22"/>
          <w:lang w:eastAsia="nl-NL"/>
        </w:rPr>
      </w:pPr>
      <w:r>
        <w:rPr>
          <w:rFonts w:ascii="Calibri" w:eastAsia="Times New Roman" w:hAnsi="Calibri" w:cs="Calibri"/>
          <w:sz w:val="22"/>
          <w:szCs w:val="22"/>
          <w:lang w:eastAsia="nl-NL"/>
        </w:rPr>
        <w:t>- kan als volwaardig teamlid deelnemen aan het multidisciplinaire spreekuur (supervisieniveau 4)</w:t>
      </w:r>
      <w:r w:rsidR="00562B61">
        <w:rPr>
          <w:rFonts w:ascii="Calibri" w:eastAsia="Times New Roman" w:hAnsi="Calibri" w:cs="Calibri"/>
          <w:sz w:val="22"/>
          <w:szCs w:val="22"/>
          <w:lang w:eastAsia="nl-NL"/>
        </w:rPr>
        <w:t xml:space="preserve"> en hierbij de rol van revalidatiearts vervullen</w:t>
      </w:r>
      <w:r>
        <w:rPr>
          <w:rFonts w:ascii="Calibri" w:eastAsia="Times New Roman" w:hAnsi="Calibri" w:cs="Calibri"/>
          <w:sz w:val="22"/>
          <w:szCs w:val="22"/>
          <w:lang w:eastAsia="nl-NL"/>
        </w:rPr>
        <w:t>.</w:t>
      </w:r>
    </w:p>
    <w:p w:rsidR="001F7BEC" w:rsidRDefault="00893454" w:rsidP="001F7BEC">
      <w:pPr>
        <w:rPr>
          <w:rFonts w:ascii="Calibri" w:eastAsia="Times New Roman" w:hAnsi="Calibri" w:cs="Calibri"/>
          <w:sz w:val="22"/>
          <w:szCs w:val="22"/>
          <w:lang w:eastAsia="nl-NL"/>
        </w:rPr>
      </w:pPr>
      <w:r>
        <w:rPr>
          <w:rFonts w:ascii="Calibri" w:eastAsia="Times New Roman" w:hAnsi="Calibri" w:cs="Calibri"/>
          <w:sz w:val="22"/>
          <w:szCs w:val="22"/>
          <w:lang w:eastAsia="nl-NL"/>
        </w:rPr>
        <w:t>- kan op basis van klinisch (functioneel) onderzoek en input vanuit het bewegingslab (blootvoetsdrukmeting) in overleg met de orthopedisch schoentechnicus een schoenrecept opstellen.</w:t>
      </w:r>
    </w:p>
    <w:p w:rsidR="008B54CC" w:rsidRDefault="008B54CC" w:rsidP="001F7BEC">
      <w:pPr>
        <w:rPr>
          <w:rFonts w:ascii="Calibri" w:eastAsia="Times New Roman" w:hAnsi="Calibri" w:cs="Calibri"/>
          <w:sz w:val="22"/>
          <w:szCs w:val="22"/>
          <w:lang w:eastAsia="nl-NL"/>
        </w:rPr>
      </w:pPr>
      <w:r>
        <w:rPr>
          <w:rFonts w:ascii="Calibri" w:eastAsia="Times New Roman" w:hAnsi="Calibri" w:cs="Calibri"/>
          <w:sz w:val="22"/>
          <w:szCs w:val="22"/>
          <w:lang w:eastAsia="nl-NL"/>
        </w:rPr>
        <w:t>- is in staat een schoen af te leveren te beoordelen of deze aan de vereisten voldoet (afhankelijk van soort schoeisel ofwel wondgenezing ofwel secundaire preventie) mede aan de hand van een in-shoe drukmeting.</w:t>
      </w:r>
    </w:p>
    <w:p w:rsidR="00893454" w:rsidRDefault="00893454" w:rsidP="001F7BEC">
      <w:pPr>
        <w:rPr>
          <w:rFonts w:ascii="Calibri" w:eastAsia="Times New Roman" w:hAnsi="Calibri" w:cs="Calibri"/>
          <w:sz w:val="22"/>
          <w:szCs w:val="22"/>
          <w:lang w:eastAsia="nl-NL"/>
        </w:rPr>
      </w:pPr>
      <w:r>
        <w:rPr>
          <w:rFonts w:ascii="Calibri" w:eastAsia="Times New Roman" w:hAnsi="Calibri" w:cs="Calibri"/>
          <w:sz w:val="22"/>
          <w:szCs w:val="22"/>
          <w:lang w:eastAsia="nl-NL"/>
        </w:rPr>
        <w:t xml:space="preserve">- doet op basis van anamnese en klinisch onderzoek een adequaat (allesomvattend; offloading, infectie, vasculair, wondbeleid) voorstel voor verder beleid. </w:t>
      </w:r>
    </w:p>
    <w:p w:rsidR="00562B61" w:rsidRDefault="00562B61" w:rsidP="001F7BEC">
      <w:pPr>
        <w:rPr>
          <w:rFonts w:ascii="Calibri" w:eastAsia="Times New Roman" w:hAnsi="Calibri" w:cs="Calibri"/>
          <w:sz w:val="22"/>
          <w:szCs w:val="22"/>
          <w:lang w:eastAsia="nl-NL"/>
        </w:rPr>
      </w:pPr>
      <w:r>
        <w:rPr>
          <w:rFonts w:ascii="Calibri" w:eastAsia="Times New Roman" w:hAnsi="Calibri" w:cs="Calibri"/>
          <w:sz w:val="22"/>
          <w:szCs w:val="22"/>
          <w:lang w:eastAsia="nl-NL"/>
        </w:rPr>
        <w:t xml:space="preserve">- kan beoordelen wanneer een patiënt verwezen kan worden naar de eerstelijn en wanneer terugverwijzing </w:t>
      </w:r>
      <w:r w:rsidR="007A1D57">
        <w:rPr>
          <w:rFonts w:ascii="Calibri" w:eastAsia="Times New Roman" w:hAnsi="Calibri" w:cs="Calibri"/>
          <w:sz w:val="22"/>
          <w:szCs w:val="22"/>
          <w:lang w:eastAsia="nl-NL"/>
        </w:rPr>
        <w:t xml:space="preserve">naar de tweede lijn </w:t>
      </w:r>
      <w:r>
        <w:rPr>
          <w:rFonts w:ascii="Calibri" w:eastAsia="Times New Roman" w:hAnsi="Calibri" w:cs="Calibri"/>
          <w:sz w:val="22"/>
          <w:szCs w:val="22"/>
          <w:lang w:eastAsia="nl-NL"/>
        </w:rPr>
        <w:t>geïndiceerd is.</w:t>
      </w:r>
    </w:p>
    <w:p w:rsidR="008313B3" w:rsidRDefault="008313B3" w:rsidP="001F7BEC">
      <w:pPr>
        <w:rPr>
          <w:rFonts w:ascii="Calibri" w:eastAsia="Times New Roman" w:hAnsi="Calibri" w:cs="Calibri"/>
          <w:sz w:val="22"/>
          <w:szCs w:val="22"/>
          <w:lang w:eastAsia="nl-NL"/>
        </w:rPr>
      </w:pPr>
      <w:r>
        <w:rPr>
          <w:rFonts w:ascii="Calibri" w:eastAsia="Times New Roman" w:hAnsi="Calibri" w:cs="Calibri"/>
          <w:sz w:val="22"/>
          <w:szCs w:val="22"/>
          <w:lang w:eastAsia="nl-NL"/>
        </w:rPr>
        <w:t>- Is in staat om zelfstandig een wond te saneren met de juiste instrumenten om tot een adequate wondbeschrijving te komen middels het ‘time’-model.</w:t>
      </w:r>
    </w:p>
    <w:p w:rsidR="008313B3" w:rsidRDefault="008313B3" w:rsidP="001F7BEC">
      <w:pPr>
        <w:rPr>
          <w:rFonts w:ascii="Calibri" w:eastAsia="Times New Roman" w:hAnsi="Calibri" w:cs="Calibri"/>
          <w:sz w:val="22"/>
          <w:szCs w:val="22"/>
          <w:lang w:eastAsia="nl-NL"/>
        </w:rPr>
      </w:pPr>
      <w:r>
        <w:rPr>
          <w:rFonts w:ascii="Calibri" w:eastAsia="Times New Roman" w:hAnsi="Calibri" w:cs="Calibri"/>
          <w:sz w:val="22"/>
          <w:szCs w:val="22"/>
          <w:lang w:eastAsia="nl-NL"/>
        </w:rPr>
        <w:t>- kan een weefselbiopt afnemen.</w:t>
      </w:r>
    </w:p>
    <w:p w:rsidR="006F2F42" w:rsidRDefault="006F2F42" w:rsidP="001F7BEC">
      <w:pPr>
        <w:rPr>
          <w:rFonts w:ascii="Calibri" w:eastAsia="Times New Roman" w:hAnsi="Calibri" w:cs="Calibri"/>
          <w:sz w:val="22"/>
          <w:szCs w:val="22"/>
          <w:lang w:eastAsia="nl-NL"/>
        </w:rPr>
      </w:pPr>
      <w:r>
        <w:rPr>
          <w:rFonts w:ascii="Calibri" w:eastAsia="Times New Roman" w:hAnsi="Calibri" w:cs="Calibri"/>
          <w:sz w:val="22"/>
          <w:szCs w:val="22"/>
          <w:lang w:eastAsia="nl-NL"/>
        </w:rPr>
        <w:t>- kan poliklinisch een percutaan botbiopt verrichten.</w:t>
      </w:r>
    </w:p>
    <w:p w:rsidR="0079053B" w:rsidRPr="00470F63" w:rsidRDefault="00470F63" w:rsidP="0079053B">
      <w:pPr>
        <w:rPr>
          <w:rFonts w:cstheme="minorHAnsi"/>
          <w:sz w:val="22"/>
          <w:szCs w:val="22"/>
        </w:rPr>
      </w:pPr>
      <w:r>
        <w:rPr>
          <w:rFonts w:cstheme="minorHAnsi"/>
          <w:sz w:val="22"/>
          <w:szCs w:val="22"/>
        </w:rPr>
        <w:t xml:space="preserve">- </w:t>
      </w:r>
      <w:r w:rsidR="0079053B" w:rsidRPr="00470F63">
        <w:rPr>
          <w:rFonts w:cstheme="minorHAnsi"/>
          <w:sz w:val="22"/>
          <w:szCs w:val="22"/>
        </w:rPr>
        <w:t xml:space="preserve">kent de aios de waarde van de verschillende radiologische technieken in het aanvullend onderzoek traject zowel bij </w:t>
      </w:r>
      <w:r w:rsidR="005252B5">
        <w:rPr>
          <w:rFonts w:cstheme="minorHAnsi"/>
          <w:sz w:val="22"/>
          <w:szCs w:val="22"/>
        </w:rPr>
        <w:t>osteomyelitis</w:t>
      </w:r>
      <w:r w:rsidR="0079053B" w:rsidRPr="00470F63">
        <w:rPr>
          <w:rFonts w:cstheme="minorHAnsi"/>
          <w:sz w:val="22"/>
          <w:szCs w:val="22"/>
        </w:rPr>
        <w:t xml:space="preserve"> als Charcot</w:t>
      </w:r>
      <w:r w:rsidR="00A23A27">
        <w:rPr>
          <w:rFonts w:cstheme="minorHAnsi"/>
          <w:sz w:val="22"/>
          <w:szCs w:val="22"/>
        </w:rPr>
        <w:t>.</w:t>
      </w:r>
      <w:r w:rsidR="0079053B" w:rsidRPr="00470F63">
        <w:rPr>
          <w:rFonts w:cstheme="minorHAnsi"/>
          <w:sz w:val="22"/>
          <w:szCs w:val="22"/>
        </w:rPr>
        <w:t xml:space="preserve"> </w:t>
      </w:r>
    </w:p>
    <w:p w:rsidR="0079053B" w:rsidRPr="00470F63" w:rsidRDefault="00470F63" w:rsidP="0079053B">
      <w:pPr>
        <w:rPr>
          <w:rFonts w:cstheme="minorHAnsi"/>
          <w:sz w:val="22"/>
          <w:szCs w:val="22"/>
        </w:rPr>
      </w:pPr>
      <w:r>
        <w:rPr>
          <w:rFonts w:cstheme="minorHAnsi"/>
          <w:sz w:val="22"/>
          <w:szCs w:val="22"/>
        </w:rPr>
        <w:t xml:space="preserve">- </w:t>
      </w:r>
      <w:r w:rsidR="0079053B" w:rsidRPr="00470F63">
        <w:rPr>
          <w:rFonts w:cstheme="minorHAnsi"/>
          <w:sz w:val="22"/>
          <w:szCs w:val="22"/>
        </w:rPr>
        <w:t>in staat om een adequate radiologie aanvraag te schrijven aangaande juiste vervolgonderzoek</w:t>
      </w:r>
      <w:r w:rsidR="00A23A27">
        <w:rPr>
          <w:rFonts w:cstheme="minorHAnsi"/>
          <w:sz w:val="22"/>
          <w:szCs w:val="22"/>
        </w:rPr>
        <w:t>.</w:t>
      </w:r>
    </w:p>
    <w:p w:rsidR="0079053B" w:rsidRDefault="00470F63" w:rsidP="0079053B">
      <w:pPr>
        <w:rPr>
          <w:rFonts w:cstheme="minorHAnsi"/>
          <w:sz w:val="22"/>
          <w:szCs w:val="22"/>
        </w:rPr>
      </w:pPr>
      <w:r>
        <w:rPr>
          <w:rFonts w:cstheme="minorHAnsi"/>
          <w:sz w:val="22"/>
          <w:szCs w:val="22"/>
        </w:rPr>
        <w:t xml:space="preserve">- </w:t>
      </w:r>
      <w:r w:rsidR="0079053B" w:rsidRPr="00470F63">
        <w:rPr>
          <w:rFonts w:cstheme="minorHAnsi"/>
          <w:sz w:val="22"/>
          <w:szCs w:val="22"/>
        </w:rPr>
        <w:t>kan adequaat interdisciplinair met radi</w:t>
      </w:r>
      <w:r w:rsidRPr="00470F63">
        <w:rPr>
          <w:rFonts w:cstheme="minorHAnsi"/>
          <w:sz w:val="22"/>
          <w:szCs w:val="22"/>
        </w:rPr>
        <w:t>o</w:t>
      </w:r>
      <w:r w:rsidR="0079053B" w:rsidRPr="00470F63">
        <w:rPr>
          <w:rFonts w:cstheme="minorHAnsi"/>
          <w:sz w:val="22"/>
          <w:szCs w:val="22"/>
        </w:rPr>
        <w:t>logie communiceren</w:t>
      </w:r>
      <w:r w:rsidR="00A23A27">
        <w:rPr>
          <w:rFonts w:cstheme="minorHAnsi"/>
          <w:sz w:val="22"/>
          <w:szCs w:val="22"/>
        </w:rPr>
        <w:t>.</w:t>
      </w:r>
    </w:p>
    <w:p w:rsidR="00A23A27" w:rsidRPr="00470F63" w:rsidRDefault="00A23A27" w:rsidP="0079053B">
      <w:pPr>
        <w:rPr>
          <w:rFonts w:cstheme="minorHAnsi"/>
          <w:sz w:val="22"/>
          <w:szCs w:val="22"/>
        </w:rPr>
      </w:pPr>
      <w:r>
        <w:rPr>
          <w:rFonts w:cstheme="minorHAnsi"/>
          <w:sz w:val="22"/>
          <w:szCs w:val="22"/>
        </w:rPr>
        <w:t>- kent de b</w:t>
      </w:r>
      <w:r w:rsidRPr="00A23A27">
        <w:rPr>
          <w:rFonts w:cstheme="minorHAnsi"/>
          <w:sz w:val="22"/>
          <w:szCs w:val="22"/>
        </w:rPr>
        <w:t>asisbeginselen</w:t>
      </w:r>
      <w:r>
        <w:rPr>
          <w:rFonts w:cstheme="minorHAnsi"/>
          <w:sz w:val="22"/>
          <w:szCs w:val="22"/>
        </w:rPr>
        <w:t xml:space="preserve"> van</w:t>
      </w:r>
      <w:r w:rsidRPr="00A23A27">
        <w:rPr>
          <w:rFonts w:cstheme="minorHAnsi"/>
          <w:sz w:val="22"/>
          <w:szCs w:val="22"/>
        </w:rPr>
        <w:t xml:space="preserve"> antibiotische therapie </w:t>
      </w:r>
      <w:r>
        <w:rPr>
          <w:rFonts w:cstheme="minorHAnsi"/>
          <w:sz w:val="22"/>
          <w:szCs w:val="22"/>
        </w:rPr>
        <w:t>bij diabetische voetinfectie.</w:t>
      </w:r>
    </w:p>
    <w:p w:rsidR="0079053B" w:rsidRDefault="0079053B" w:rsidP="001F7BEC">
      <w:pPr>
        <w:rPr>
          <w:rFonts w:ascii="Calibri" w:eastAsia="Times New Roman" w:hAnsi="Calibri" w:cs="Calibri"/>
          <w:sz w:val="22"/>
          <w:szCs w:val="22"/>
          <w:lang w:eastAsia="nl-NL"/>
        </w:rPr>
      </w:pPr>
    </w:p>
    <w:p w:rsidR="001F7BEC" w:rsidRPr="0086553C" w:rsidRDefault="001F7BEC" w:rsidP="001F7BEC">
      <w:pPr>
        <w:rPr>
          <w:rFonts w:ascii="Times New Roman" w:eastAsia="Times New Roman" w:hAnsi="Times New Roman" w:cs="Times New Roman"/>
          <w:sz w:val="22"/>
          <w:szCs w:val="22"/>
          <w:lang w:eastAsia="nl-NL"/>
        </w:rPr>
      </w:pPr>
    </w:p>
    <w:p w:rsidR="001F7BEC" w:rsidRPr="0086553C" w:rsidRDefault="001F7BEC" w:rsidP="001F7BEC">
      <w:pPr>
        <w:rPr>
          <w:rFonts w:ascii="Times New Roman" w:eastAsia="Times New Roman" w:hAnsi="Times New Roman" w:cs="Times New Roman"/>
          <w:sz w:val="22"/>
          <w:szCs w:val="22"/>
          <w:lang w:eastAsia="nl-NL"/>
        </w:rPr>
      </w:pPr>
      <w:r w:rsidRPr="0086553C">
        <w:rPr>
          <w:rFonts w:ascii="Calibri" w:eastAsia="Times New Roman" w:hAnsi="Calibri" w:cs="Calibri"/>
          <w:b/>
          <w:bCs/>
          <w:i/>
          <w:iCs/>
          <w:sz w:val="22"/>
          <w:szCs w:val="22"/>
          <w:lang w:eastAsia="nl-NL"/>
        </w:rPr>
        <w:t>Cursussen en literatuur</w:t>
      </w:r>
    </w:p>
    <w:p w:rsidR="00893454" w:rsidRPr="004F6164" w:rsidRDefault="00620E05" w:rsidP="001F7BEC">
      <w:pPr>
        <w:pStyle w:val="Lijstalinea"/>
        <w:numPr>
          <w:ilvl w:val="0"/>
          <w:numId w:val="2"/>
        </w:numPr>
        <w:rPr>
          <w:rFonts w:ascii="Calibri" w:eastAsia="Times New Roman" w:hAnsi="Calibri" w:cs="Calibri"/>
          <w:sz w:val="22"/>
          <w:szCs w:val="22"/>
          <w:lang w:eastAsia="nl-NL"/>
        </w:rPr>
      </w:pPr>
      <w:r>
        <w:rPr>
          <w:rFonts w:ascii="Calibri" w:eastAsia="Times New Roman" w:hAnsi="Calibri" w:cs="Calibri"/>
          <w:sz w:val="22"/>
          <w:szCs w:val="22"/>
          <w:lang w:eastAsia="nl-NL"/>
        </w:rPr>
        <w:t>IWGDF</w:t>
      </w:r>
      <w:r w:rsidR="0097585C">
        <w:rPr>
          <w:rFonts w:ascii="Calibri" w:eastAsia="Times New Roman" w:hAnsi="Calibri" w:cs="Calibri"/>
          <w:sz w:val="22"/>
          <w:szCs w:val="22"/>
          <w:lang w:eastAsia="nl-NL"/>
        </w:rPr>
        <w:t xml:space="preserve"> guidelines.</w:t>
      </w:r>
      <w:r>
        <w:rPr>
          <w:rFonts w:ascii="Calibri" w:eastAsia="Times New Roman" w:hAnsi="Calibri" w:cs="Calibri"/>
          <w:sz w:val="22"/>
          <w:szCs w:val="22"/>
          <w:lang w:eastAsia="nl-NL"/>
        </w:rPr>
        <w:t xml:space="preserve"> </w:t>
      </w:r>
    </w:p>
    <w:p w:rsidR="0097585C" w:rsidRDefault="0097585C" w:rsidP="0097585C">
      <w:pPr>
        <w:pStyle w:val="Lijstalinea"/>
        <w:numPr>
          <w:ilvl w:val="0"/>
          <w:numId w:val="2"/>
        </w:numPr>
        <w:rPr>
          <w:rFonts w:ascii="Calibri" w:eastAsia="Times New Roman" w:hAnsi="Calibri" w:cs="Calibri"/>
          <w:sz w:val="22"/>
          <w:szCs w:val="22"/>
          <w:lang w:eastAsia="nl-NL"/>
        </w:rPr>
      </w:pPr>
      <w:r>
        <w:rPr>
          <w:rFonts w:ascii="Calibri" w:eastAsia="Times New Roman" w:hAnsi="Calibri" w:cs="Calibri"/>
          <w:sz w:val="22"/>
          <w:szCs w:val="22"/>
          <w:lang w:eastAsia="nl-NL"/>
        </w:rPr>
        <w:t>Nederlandse richtlijn diabetische voet.</w:t>
      </w:r>
    </w:p>
    <w:p w:rsidR="001F7BEC" w:rsidRDefault="001F7BEC" w:rsidP="001F7BEC">
      <w:pPr>
        <w:rPr>
          <w:rFonts w:ascii="Calibri" w:eastAsia="Times New Roman" w:hAnsi="Calibri" w:cs="Calibri"/>
          <w:b/>
          <w:bCs/>
          <w:sz w:val="22"/>
          <w:szCs w:val="22"/>
          <w:lang w:eastAsia="nl-NL"/>
        </w:rPr>
      </w:pPr>
    </w:p>
    <w:p w:rsidR="001F7BEC" w:rsidRPr="0086553C" w:rsidRDefault="001F7BEC" w:rsidP="001F7BEC">
      <w:pPr>
        <w:rPr>
          <w:rFonts w:ascii="Times New Roman" w:eastAsia="Times New Roman" w:hAnsi="Times New Roman" w:cs="Times New Roman"/>
          <w:sz w:val="22"/>
          <w:szCs w:val="22"/>
          <w:lang w:eastAsia="nl-NL"/>
        </w:rPr>
      </w:pPr>
      <w:r w:rsidRPr="0086553C">
        <w:rPr>
          <w:rFonts w:ascii="Calibri" w:eastAsia="Times New Roman" w:hAnsi="Calibri" w:cs="Calibri"/>
          <w:b/>
          <w:bCs/>
          <w:sz w:val="22"/>
          <w:szCs w:val="22"/>
          <w:lang w:eastAsia="nl-NL"/>
        </w:rPr>
        <w:t>Aan dit thema gerelateerde thema’s, generieke activiteiten en/of EPA’s</w:t>
      </w:r>
    </w:p>
    <w:p w:rsidR="001F7BEC" w:rsidRDefault="001F7BEC" w:rsidP="001F7BEC">
      <w:pPr>
        <w:rPr>
          <w:rFonts w:ascii="Calibri" w:eastAsia="Times New Roman" w:hAnsi="Calibri" w:cs="Calibri"/>
          <w:sz w:val="22"/>
          <w:szCs w:val="22"/>
          <w:lang w:eastAsia="nl-NL"/>
        </w:rPr>
      </w:pPr>
      <w:r>
        <w:rPr>
          <w:rFonts w:ascii="Calibri" w:eastAsia="Times New Roman" w:hAnsi="Calibri" w:cs="Calibri"/>
          <w:sz w:val="22"/>
          <w:szCs w:val="22"/>
          <w:lang w:eastAsia="nl-NL"/>
        </w:rPr>
        <w:t>EPA-niveau 4 voor de volgende EPA’s is voorwaardelijk:</w:t>
      </w:r>
    </w:p>
    <w:p w:rsidR="001F7BEC" w:rsidRPr="00162567" w:rsidRDefault="001F7BEC" w:rsidP="001F7BEC">
      <w:pPr>
        <w:rPr>
          <w:rFonts w:ascii="Calibri" w:eastAsia="Times New Roman" w:hAnsi="Calibri" w:cs="Calibri"/>
          <w:sz w:val="22"/>
          <w:szCs w:val="22"/>
          <w:lang w:eastAsia="nl-NL"/>
        </w:rPr>
      </w:pPr>
      <w:r w:rsidRPr="00162567">
        <w:rPr>
          <w:rFonts w:ascii="Calibri" w:eastAsia="Times New Roman" w:hAnsi="Calibri" w:cs="Calibri"/>
          <w:sz w:val="22"/>
          <w:szCs w:val="22"/>
          <w:lang w:eastAsia="nl-NL"/>
        </w:rPr>
        <w:t>3. Poliklinisch spreekuur uitvoeren</w:t>
      </w:r>
    </w:p>
    <w:p w:rsidR="001F7BEC" w:rsidRDefault="001F7BEC" w:rsidP="001F7BEC">
      <w:pPr>
        <w:rPr>
          <w:rFonts w:ascii="Calibri" w:eastAsia="Times New Roman" w:hAnsi="Calibri" w:cs="Calibri"/>
          <w:sz w:val="22"/>
          <w:szCs w:val="22"/>
          <w:lang w:eastAsia="nl-NL"/>
        </w:rPr>
      </w:pPr>
      <w:r w:rsidRPr="00162567">
        <w:rPr>
          <w:rFonts w:ascii="Calibri" w:eastAsia="Times New Roman" w:hAnsi="Calibri" w:cs="Calibri"/>
          <w:sz w:val="22"/>
          <w:szCs w:val="22"/>
          <w:lang w:eastAsia="nl-NL"/>
        </w:rPr>
        <w:t>4. Interdisciplinaire revalidatiebehandeling aansturen</w:t>
      </w:r>
    </w:p>
    <w:p w:rsidR="00562B61" w:rsidRDefault="00562B61" w:rsidP="001F7BEC">
      <w:pPr>
        <w:rPr>
          <w:rFonts w:ascii="Calibri" w:eastAsia="Times New Roman" w:hAnsi="Calibri" w:cs="Calibri"/>
          <w:sz w:val="22"/>
          <w:szCs w:val="22"/>
          <w:lang w:eastAsia="nl-NL"/>
        </w:rPr>
      </w:pPr>
      <w:r>
        <w:rPr>
          <w:rFonts w:ascii="Calibri" w:eastAsia="Times New Roman" w:hAnsi="Calibri" w:cs="Calibri"/>
          <w:sz w:val="22"/>
          <w:szCs w:val="22"/>
          <w:lang w:eastAsia="nl-NL"/>
        </w:rPr>
        <w:t>5. Intercollegiaal consult (ICC) uitvoeren</w:t>
      </w:r>
    </w:p>
    <w:p w:rsidR="00562B61" w:rsidRDefault="00562B61" w:rsidP="001F7BEC">
      <w:pPr>
        <w:rPr>
          <w:rFonts w:ascii="Calibri" w:eastAsia="Times New Roman" w:hAnsi="Calibri" w:cs="Calibri"/>
          <w:sz w:val="22"/>
          <w:szCs w:val="22"/>
          <w:lang w:eastAsia="nl-NL"/>
        </w:rPr>
      </w:pPr>
      <w:r>
        <w:rPr>
          <w:rFonts w:ascii="Calibri" w:eastAsia="Times New Roman" w:hAnsi="Calibri" w:cs="Calibri"/>
          <w:sz w:val="22"/>
          <w:szCs w:val="22"/>
          <w:lang w:eastAsia="nl-NL"/>
        </w:rPr>
        <w:t>8. Loopvaardigheden diagnosticeren en behandelen</w:t>
      </w:r>
    </w:p>
    <w:p w:rsidR="001F7BEC" w:rsidRDefault="001F7BEC" w:rsidP="001F7BEC">
      <w:pPr>
        <w:rPr>
          <w:rFonts w:ascii="Calibri" w:eastAsia="Times New Roman" w:hAnsi="Calibri" w:cs="Calibri"/>
          <w:sz w:val="22"/>
          <w:szCs w:val="22"/>
          <w:lang w:eastAsia="nl-NL"/>
        </w:rPr>
      </w:pPr>
    </w:p>
    <w:p w:rsidR="001F7BEC" w:rsidRDefault="001F7BEC" w:rsidP="001F7BEC">
      <w:pPr>
        <w:rPr>
          <w:rFonts w:ascii="Calibri" w:eastAsia="Times New Roman" w:hAnsi="Calibri" w:cs="Calibri"/>
          <w:sz w:val="22"/>
          <w:szCs w:val="22"/>
          <w:lang w:eastAsia="nl-NL"/>
        </w:rPr>
      </w:pPr>
      <w:r>
        <w:rPr>
          <w:rFonts w:ascii="Calibri" w:eastAsia="Times New Roman" w:hAnsi="Calibri" w:cs="Calibri"/>
          <w:sz w:val="22"/>
          <w:szCs w:val="22"/>
          <w:lang w:eastAsia="nl-NL"/>
        </w:rPr>
        <w:t xml:space="preserve">Het accent ligt op verdieping van kennis en vaardigheden ten aanzien </w:t>
      </w:r>
      <w:r w:rsidR="006F2F42">
        <w:rPr>
          <w:rFonts w:ascii="Calibri" w:eastAsia="Times New Roman" w:hAnsi="Calibri" w:cs="Calibri"/>
          <w:sz w:val="22"/>
          <w:szCs w:val="22"/>
          <w:lang w:eastAsia="nl-NL"/>
        </w:rPr>
        <w:t>de diabetische voet</w:t>
      </w:r>
      <w:r>
        <w:rPr>
          <w:rFonts w:ascii="Calibri" w:eastAsia="Times New Roman" w:hAnsi="Calibri" w:cs="Calibri"/>
          <w:sz w:val="22"/>
          <w:szCs w:val="22"/>
          <w:lang w:eastAsia="nl-NL"/>
        </w:rPr>
        <w:t xml:space="preserve"> voor de EPA’s:</w:t>
      </w:r>
    </w:p>
    <w:p w:rsidR="006F2F42" w:rsidRDefault="006F2F42" w:rsidP="001F7BEC">
      <w:pPr>
        <w:rPr>
          <w:rFonts w:ascii="Calibri" w:eastAsia="Times New Roman" w:hAnsi="Calibri" w:cs="Calibri"/>
          <w:sz w:val="22"/>
          <w:szCs w:val="22"/>
          <w:lang w:eastAsia="nl-NL"/>
        </w:rPr>
      </w:pPr>
      <w:r>
        <w:rPr>
          <w:rFonts w:ascii="Calibri" w:eastAsia="Times New Roman" w:hAnsi="Calibri" w:cs="Calibri"/>
          <w:sz w:val="22"/>
          <w:szCs w:val="22"/>
          <w:lang w:eastAsia="nl-NL"/>
        </w:rPr>
        <w:t>8. Loopvaardigheden diagnosticeren en behandelen</w:t>
      </w:r>
    </w:p>
    <w:p w:rsidR="006F2F42" w:rsidRDefault="006F2F42" w:rsidP="001F7BEC">
      <w:pPr>
        <w:rPr>
          <w:rFonts w:ascii="Calibri" w:eastAsia="Times New Roman" w:hAnsi="Calibri" w:cs="Calibri"/>
          <w:sz w:val="22"/>
          <w:szCs w:val="22"/>
          <w:lang w:eastAsia="nl-NL"/>
        </w:rPr>
      </w:pPr>
      <w:r>
        <w:rPr>
          <w:rFonts w:ascii="Calibri" w:eastAsia="Times New Roman" w:hAnsi="Calibri" w:cs="Calibri"/>
          <w:sz w:val="22"/>
          <w:szCs w:val="22"/>
          <w:lang w:eastAsia="nl-NL"/>
        </w:rPr>
        <w:t>12. Zorg in de chronische fase leveren?</w:t>
      </w:r>
    </w:p>
    <w:p w:rsidR="001F7BEC" w:rsidRDefault="001F7BEC" w:rsidP="001F7BEC">
      <w:pPr>
        <w:rPr>
          <w:rFonts w:ascii="Calibri" w:eastAsia="Times New Roman" w:hAnsi="Calibri" w:cs="Calibri"/>
          <w:b/>
          <w:bCs/>
          <w:sz w:val="22"/>
          <w:szCs w:val="22"/>
          <w:lang w:eastAsia="nl-NL"/>
        </w:rPr>
      </w:pPr>
    </w:p>
    <w:p w:rsidR="001F7BEC" w:rsidRPr="0086553C" w:rsidRDefault="001F7BEC" w:rsidP="001F7BEC">
      <w:pPr>
        <w:rPr>
          <w:rFonts w:ascii="Times New Roman" w:eastAsia="Times New Roman" w:hAnsi="Times New Roman" w:cs="Times New Roman"/>
          <w:sz w:val="22"/>
          <w:szCs w:val="22"/>
          <w:lang w:eastAsia="nl-NL"/>
        </w:rPr>
      </w:pPr>
      <w:r w:rsidRPr="0086553C">
        <w:rPr>
          <w:rFonts w:ascii="Calibri" w:eastAsia="Times New Roman" w:hAnsi="Calibri" w:cs="Calibri"/>
          <w:b/>
          <w:bCs/>
          <w:sz w:val="22"/>
          <w:szCs w:val="22"/>
          <w:lang w:eastAsia="nl-NL"/>
        </w:rPr>
        <w:t>Te beoordelen vaardigheden/taken &amp; competenties</w:t>
      </w:r>
    </w:p>
    <w:p w:rsidR="001F7BEC" w:rsidRPr="00F05CBC" w:rsidRDefault="001F7BEC" w:rsidP="001F7BEC">
      <w:pPr>
        <w:rPr>
          <w:rFonts w:ascii="Calibri" w:eastAsia="Times New Roman" w:hAnsi="Calibri" w:cs="Calibri"/>
          <w:sz w:val="22"/>
          <w:szCs w:val="22"/>
          <w:lang w:eastAsia="nl-NL"/>
        </w:rPr>
      </w:pPr>
      <w:r w:rsidRPr="00F05CBC">
        <w:rPr>
          <w:rFonts w:ascii="Calibri" w:eastAsia="Times New Roman" w:hAnsi="Calibri" w:cs="Calibri"/>
          <w:sz w:val="22"/>
          <w:szCs w:val="22"/>
          <w:lang w:eastAsia="nl-NL"/>
        </w:rPr>
        <w:t xml:space="preserve">Specifiek richt de stage </w:t>
      </w:r>
      <w:r w:rsidR="006F2F42">
        <w:rPr>
          <w:rFonts w:ascii="Calibri" w:eastAsia="Times New Roman" w:hAnsi="Calibri" w:cs="Calibri"/>
          <w:sz w:val="22"/>
          <w:szCs w:val="22"/>
          <w:lang w:eastAsia="nl-NL"/>
        </w:rPr>
        <w:t>diabetische voet</w:t>
      </w:r>
      <w:r>
        <w:rPr>
          <w:rFonts w:ascii="Calibri" w:eastAsia="Times New Roman" w:hAnsi="Calibri" w:cs="Calibri"/>
          <w:sz w:val="22"/>
          <w:szCs w:val="22"/>
          <w:lang w:eastAsia="nl-NL"/>
        </w:rPr>
        <w:t xml:space="preserve"> </w:t>
      </w:r>
      <w:r w:rsidRPr="00F05CBC">
        <w:rPr>
          <w:rFonts w:ascii="Calibri" w:eastAsia="Times New Roman" w:hAnsi="Calibri" w:cs="Calibri"/>
          <w:sz w:val="22"/>
          <w:szCs w:val="22"/>
          <w:lang w:eastAsia="nl-NL"/>
        </w:rPr>
        <w:t>zich op verdieping van de eerder tijdens de opleiding opged</w:t>
      </w:r>
      <w:r w:rsidR="006F2F42">
        <w:rPr>
          <w:rFonts w:ascii="Calibri" w:eastAsia="Times New Roman" w:hAnsi="Calibri" w:cs="Calibri"/>
          <w:sz w:val="22"/>
          <w:szCs w:val="22"/>
          <w:lang w:eastAsia="nl-NL"/>
        </w:rPr>
        <w:t xml:space="preserve">ane vaardigheid ten aanzien van de behandeling van diabetische voetproblematiek nu in een hoog multispecialistische setting. </w:t>
      </w:r>
      <w:r w:rsidR="00282630">
        <w:rPr>
          <w:rFonts w:ascii="Calibri" w:eastAsia="Times New Roman" w:hAnsi="Calibri" w:cs="Calibri"/>
          <w:sz w:val="22"/>
          <w:szCs w:val="22"/>
          <w:lang w:eastAsia="nl-NL"/>
        </w:rPr>
        <w:t>In deze setting zullen de vaardigheden tav het zelfstandig uitvoeren van het spreekuur in samenwerking met collega specialisten (medisch specialisten, podotherapeuten,</w:t>
      </w:r>
      <w:r w:rsidR="00230858">
        <w:rPr>
          <w:rFonts w:ascii="Calibri" w:eastAsia="Times New Roman" w:hAnsi="Calibri" w:cs="Calibri"/>
          <w:sz w:val="22"/>
          <w:szCs w:val="22"/>
          <w:lang w:eastAsia="nl-NL"/>
        </w:rPr>
        <w:t xml:space="preserve"> wondverpleegkundigen,</w:t>
      </w:r>
      <w:r w:rsidR="00282630">
        <w:rPr>
          <w:rFonts w:ascii="Calibri" w:eastAsia="Times New Roman" w:hAnsi="Calibri" w:cs="Calibri"/>
          <w:sz w:val="22"/>
          <w:szCs w:val="22"/>
          <w:lang w:eastAsia="nl-NL"/>
        </w:rPr>
        <w:t xml:space="preserve"> orthopedisch schoentechnici en medewerkers van het bewegingslab) beoordeeld worden.</w:t>
      </w:r>
    </w:p>
    <w:p w:rsidR="001F7BEC" w:rsidRDefault="001F7BEC" w:rsidP="001F7BEC">
      <w:pPr>
        <w:rPr>
          <w:rFonts w:ascii="Calibri" w:eastAsia="Times New Roman" w:hAnsi="Calibri" w:cs="Calibri"/>
          <w:b/>
          <w:bCs/>
          <w:sz w:val="22"/>
          <w:szCs w:val="22"/>
          <w:lang w:eastAsia="nl-NL"/>
        </w:rPr>
      </w:pPr>
    </w:p>
    <w:p w:rsidR="001F7BEC" w:rsidRPr="0086553C" w:rsidRDefault="001F7BEC" w:rsidP="001F7BEC">
      <w:pPr>
        <w:rPr>
          <w:rFonts w:ascii="Times New Roman" w:eastAsia="Times New Roman" w:hAnsi="Times New Roman" w:cs="Times New Roman"/>
          <w:sz w:val="22"/>
          <w:szCs w:val="22"/>
          <w:lang w:eastAsia="nl-NL"/>
        </w:rPr>
      </w:pPr>
      <w:r w:rsidRPr="0086553C">
        <w:rPr>
          <w:rFonts w:ascii="Calibri" w:eastAsia="Times New Roman" w:hAnsi="Calibri" w:cs="Calibri"/>
          <w:b/>
          <w:bCs/>
          <w:sz w:val="22"/>
          <w:szCs w:val="22"/>
          <w:lang w:eastAsia="nl-NL"/>
        </w:rPr>
        <w:t>In te zetten toetsings- en beoordelingsinstrumenten</w:t>
      </w:r>
    </w:p>
    <w:p w:rsidR="001F7BEC" w:rsidRPr="00660F93" w:rsidRDefault="001F7BEC" w:rsidP="001F7BEC">
      <w:pPr>
        <w:pStyle w:val="Lijstalinea"/>
        <w:numPr>
          <w:ilvl w:val="0"/>
          <w:numId w:val="3"/>
        </w:numPr>
        <w:rPr>
          <w:rFonts w:ascii="Calibri" w:eastAsia="Times New Roman" w:hAnsi="Calibri" w:cs="Calibri"/>
          <w:sz w:val="22"/>
          <w:szCs w:val="22"/>
          <w:lang w:eastAsia="nl-NL"/>
        </w:rPr>
      </w:pPr>
      <w:r w:rsidRPr="00660F93">
        <w:rPr>
          <w:rFonts w:ascii="Calibri" w:eastAsia="Times New Roman" w:hAnsi="Calibri" w:cs="Calibri"/>
          <w:sz w:val="22"/>
          <w:szCs w:val="22"/>
          <w:lang w:eastAsia="nl-NL"/>
        </w:rPr>
        <w:t>Formatief: KPB, EBD, 360-graden feedback (tips en tops van teamleden), OSATS.</w:t>
      </w:r>
    </w:p>
    <w:p w:rsidR="001F7BEC" w:rsidRPr="00486909" w:rsidRDefault="001F7BEC" w:rsidP="001F7BEC">
      <w:pPr>
        <w:rPr>
          <w:rFonts w:ascii="Calibri" w:eastAsia="Times New Roman" w:hAnsi="Calibri" w:cs="Calibri"/>
          <w:b/>
          <w:bCs/>
          <w:sz w:val="22"/>
          <w:szCs w:val="22"/>
          <w:lang w:eastAsia="nl-NL"/>
        </w:rPr>
      </w:pPr>
    </w:p>
    <w:p w:rsidR="001F7BEC" w:rsidRPr="0086553C" w:rsidRDefault="001F7BEC" w:rsidP="001F7BEC">
      <w:pPr>
        <w:rPr>
          <w:rFonts w:ascii="Times New Roman" w:eastAsia="Times New Roman" w:hAnsi="Times New Roman" w:cs="Times New Roman"/>
          <w:sz w:val="22"/>
          <w:szCs w:val="22"/>
          <w:lang w:eastAsia="nl-NL"/>
        </w:rPr>
      </w:pPr>
      <w:r w:rsidRPr="0086553C">
        <w:rPr>
          <w:rFonts w:ascii="Calibri" w:eastAsia="Times New Roman" w:hAnsi="Calibri" w:cs="Calibri"/>
          <w:b/>
          <w:bCs/>
          <w:sz w:val="22"/>
          <w:szCs w:val="22"/>
          <w:lang w:eastAsia="nl-NL"/>
        </w:rPr>
        <w:t xml:space="preserve">Wijze van beoordeling stage </w:t>
      </w:r>
    </w:p>
    <w:p w:rsidR="001F7BEC" w:rsidRPr="0086553C" w:rsidRDefault="001F7BEC" w:rsidP="001F7BEC">
      <w:pPr>
        <w:rPr>
          <w:rFonts w:ascii="Calibri" w:eastAsia="Times New Roman" w:hAnsi="Calibri" w:cs="Calibri"/>
          <w:sz w:val="22"/>
          <w:szCs w:val="22"/>
          <w:lang w:eastAsia="nl-NL"/>
        </w:rPr>
      </w:pPr>
      <w:r w:rsidRPr="00CF1E26">
        <w:rPr>
          <w:rFonts w:ascii="Calibri" w:eastAsia="Times New Roman" w:hAnsi="Calibri" w:cs="Calibri"/>
          <w:sz w:val="22"/>
          <w:szCs w:val="22"/>
          <w:lang w:eastAsia="nl-NL"/>
        </w:rPr>
        <w:t>Aan het einde van deze verdiepingsstage worden twee volledig zelfstandig uitgevoerde consulten (</w:t>
      </w:r>
      <w:r w:rsidR="00D660CB">
        <w:rPr>
          <w:rFonts w:ascii="Calibri" w:eastAsia="Times New Roman" w:hAnsi="Calibri" w:cs="Calibri"/>
          <w:sz w:val="22"/>
          <w:szCs w:val="22"/>
          <w:lang w:eastAsia="nl-NL"/>
        </w:rPr>
        <w:t>nieuwe patiënten, beleid, interactie met collega’s</w:t>
      </w:r>
      <w:r w:rsidRPr="00CF1E26">
        <w:rPr>
          <w:rFonts w:ascii="Calibri" w:eastAsia="Times New Roman" w:hAnsi="Calibri" w:cs="Calibri"/>
          <w:sz w:val="22"/>
          <w:szCs w:val="22"/>
          <w:lang w:eastAsia="nl-NL"/>
        </w:rPr>
        <w:t xml:space="preserve">) in zijn geheel geobserveerd en beoordeeld door </w:t>
      </w:r>
      <w:r>
        <w:rPr>
          <w:rFonts w:ascii="Calibri" w:eastAsia="Times New Roman" w:hAnsi="Calibri" w:cs="Calibri"/>
          <w:sz w:val="22"/>
          <w:szCs w:val="22"/>
          <w:lang w:eastAsia="nl-NL"/>
        </w:rPr>
        <w:t>een</w:t>
      </w:r>
      <w:r w:rsidRPr="00CF1E26">
        <w:rPr>
          <w:rFonts w:ascii="Calibri" w:eastAsia="Times New Roman" w:hAnsi="Calibri" w:cs="Calibri"/>
          <w:sz w:val="22"/>
          <w:szCs w:val="22"/>
          <w:lang w:eastAsia="nl-NL"/>
        </w:rPr>
        <w:t xml:space="preserve"> supervisor met betreffende expertise. Na afloop wordt een EBD gevoerd </w:t>
      </w:r>
      <w:r>
        <w:rPr>
          <w:rFonts w:ascii="Calibri" w:eastAsia="Times New Roman" w:hAnsi="Calibri" w:cs="Calibri"/>
          <w:sz w:val="22"/>
          <w:szCs w:val="22"/>
          <w:lang w:eastAsia="nl-NL"/>
        </w:rPr>
        <w:t xml:space="preserve">met de betreffende supervisor </w:t>
      </w:r>
      <w:r w:rsidRPr="00CF1E26">
        <w:rPr>
          <w:rFonts w:ascii="Calibri" w:eastAsia="Times New Roman" w:hAnsi="Calibri" w:cs="Calibri"/>
          <w:sz w:val="22"/>
          <w:szCs w:val="22"/>
          <w:lang w:eastAsia="nl-NL"/>
        </w:rPr>
        <w:t xml:space="preserve">naar aanleiding van het consult. </w:t>
      </w:r>
      <w:r>
        <w:rPr>
          <w:rFonts w:ascii="Calibri" w:eastAsia="Times New Roman" w:hAnsi="Calibri" w:cs="Calibri"/>
          <w:sz w:val="22"/>
          <w:szCs w:val="22"/>
          <w:lang w:eastAsia="nl-NL"/>
        </w:rPr>
        <w:t>S</w:t>
      </w:r>
      <w:r w:rsidRPr="00CF1E26">
        <w:rPr>
          <w:rFonts w:ascii="Calibri" w:eastAsia="Times New Roman" w:hAnsi="Calibri" w:cs="Calibri"/>
          <w:sz w:val="22"/>
          <w:szCs w:val="22"/>
          <w:lang w:eastAsia="nl-NL"/>
        </w:rPr>
        <w:t>amen met andere optionele formatieve toet</w:t>
      </w:r>
      <w:r>
        <w:rPr>
          <w:rFonts w:ascii="Calibri" w:eastAsia="Times New Roman" w:hAnsi="Calibri" w:cs="Calibri"/>
          <w:sz w:val="22"/>
          <w:szCs w:val="22"/>
          <w:lang w:eastAsia="nl-NL"/>
        </w:rPr>
        <w:t>s</w:t>
      </w:r>
      <w:r w:rsidRPr="00CF1E26">
        <w:rPr>
          <w:rFonts w:ascii="Calibri" w:eastAsia="Times New Roman" w:hAnsi="Calibri" w:cs="Calibri"/>
          <w:sz w:val="22"/>
          <w:szCs w:val="22"/>
          <w:lang w:eastAsia="nl-NL"/>
        </w:rPr>
        <w:t>instrumenten bepalen de supervis</w:t>
      </w:r>
      <w:r w:rsidR="00D660CB">
        <w:rPr>
          <w:rFonts w:ascii="Calibri" w:eastAsia="Times New Roman" w:hAnsi="Calibri" w:cs="Calibri"/>
          <w:sz w:val="22"/>
          <w:szCs w:val="22"/>
          <w:lang w:eastAsia="nl-NL"/>
        </w:rPr>
        <w:t>o</w:t>
      </w:r>
      <w:r w:rsidRPr="00CF1E26">
        <w:rPr>
          <w:rFonts w:ascii="Calibri" w:eastAsia="Times New Roman" w:hAnsi="Calibri" w:cs="Calibri"/>
          <w:sz w:val="22"/>
          <w:szCs w:val="22"/>
          <w:lang w:eastAsia="nl-NL"/>
        </w:rPr>
        <w:t xml:space="preserve">ren van deze stage </w:t>
      </w:r>
      <w:r w:rsidR="00D660CB">
        <w:rPr>
          <w:rFonts w:ascii="Calibri" w:eastAsia="Times New Roman" w:hAnsi="Calibri" w:cs="Calibri"/>
          <w:sz w:val="22"/>
          <w:szCs w:val="22"/>
          <w:lang w:eastAsia="nl-NL"/>
        </w:rPr>
        <w:t>of de stage behaald is.</w:t>
      </w:r>
    </w:p>
    <w:p w:rsidR="001F7BEC" w:rsidRPr="00CF1E26" w:rsidRDefault="001F7BEC" w:rsidP="001F7BEC">
      <w:pPr>
        <w:rPr>
          <w:sz w:val="22"/>
          <w:szCs w:val="22"/>
        </w:rPr>
      </w:pPr>
    </w:p>
    <w:p w:rsidR="00B806F9" w:rsidRDefault="0084378C"/>
    <w:sectPr w:rsidR="00B806F9" w:rsidSect="00105092">
      <w:headerReference w:type="default"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6E8" w:rsidRDefault="009A36E8" w:rsidP="00562B61">
      <w:r>
        <w:separator/>
      </w:r>
    </w:p>
  </w:endnote>
  <w:endnote w:type="continuationSeparator" w:id="0">
    <w:p w:rsidR="009A36E8" w:rsidRDefault="009A36E8" w:rsidP="00562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072023"/>
      <w:docPartObj>
        <w:docPartGallery w:val="Page Numbers (Bottom of Page)"/>
        <w:docPartUnique/>
      </w:docPartObj>
    </w:sdtPr>
    <w:sdtEndPr>
      <w:rPr>
        <w:rFonts w:cstheme="minorHAnsi"/>
        <w:sz w:val="22"/>
        <w:szCs w:val="22"/>
      </w:rPr>
    </w:sdtEndPr>
    <w:sdtContent>
      <w:p w:rsidR="00562B61" w:rsidRPr="00562B61" w:rsidRDefault="00562B61">
        <w:pPr>
          <w:pStyle w:val="Voettekst"/>
          <w:jc w:val="center"/>
          <w:rPr>
            <w:rFonts w:cstheme="minorHAnsi"/>
            <w:sz w:val="22"/>
            <w:szCs w:val="22"/>
          </w:rPr>
        </w:pPr>
        <w:r w:rsidRPr="00562B61">
          <w:rPr>
            <w:rFonts w:cstheme="minorHAnsi"/>
            <w:sz w:val="22"/>
            <w:szCs w:val="22"/>
          </w:rPr>
          <w:fldChar w:fldCharType="begin"/>
        </w:r>
        <w:r w:rsidRPr="00562B61">
          <w:rPr>
            <w:rFonts w:cstheme="minorHAnsi"/>
            <w:sz w:val="22"/>
            <w:szCs w:val="22"/>
          </w:rPr>
          <w:instrText>PAGE   \* MERGEFORMAT</w:instrText>
        </w:r>
        <w:r w:rsidRPr="00562B61">
          <w:rPr>
            <w:rFonts w:cstheme="minorHAnsi"/>
            <w:sz w:val="22"/>
            <w:szCs w:val="22"/>
          </w:rPr>
          <w:fldChar w:fldCharType="separate"/>
        </w:r>
        <w:r w:rsidR="0084378C">
          <w:rPr>
            <w:rFonts w:cstheme="minorHAnsi"/>
            <w:noProof/>
            <w:sz w:val="22"/>
            <w:szCs w:val="22"/>
          </w:rPr>
          <w:t>1</w:t>
        </w:r>
        <w:r w:rsidRPr="00562B61">
          <w:rPr>
            <w:rFonts w:cstheme="minorHAnsi"/>
            <w:sz w:val="22"/>
            <w:szCs w:val="22"/>
          </w:rPr>
          <w:fldChar w:fldCharType="end"/>
        </w:r>
      </w:p>
    </w:sdtContent>
  </w:sdt>
  <w:p w:rsidR="00562B61" w:rsidRDefault="00562B6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6E8" w:rsidRDefault="009A36E8" w:rsidP="00562B61">
      <w:r>
        <w:separator/>
      </w:r>
    </w:p>
  </w:footnote>
  <w:footnote w:type="continuationSeparator" w:id="0">
    <w:p w:rsidR="009A36E8" w:rsidRDefault="009A36E8" w:rsidP="00562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B61" w:rsidRDefault="00562B61">
    <w:pPr>
      <w:pStyle w:val="Koptekst"/>
    </w:pPr>
    <w:r>
      <w:t xml:space="preserve">Verdiepingsstage diabetische voet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A4467"/>
    <w:multiLevelType w:val="hybridMultilevel"/>
    <w:tmpl w:val="AC20C55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0010297"/>
    <w:multiLevelType w:val="hybridMultilevel"/>
    <w:tmpl w:val="03BE0EB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39FD62F7"/>
    <w:multiLevelType w:val="hybridMultilevel"/>
    <w:tmpl w:val="D9182A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BEC"/>
    <w:rsid w:val="0000039A"/>
    <w:rsid w:val="001F7BEC"/>
    <w:rsid w:val="00230858"/>
    <w:rsid w:val="00282630"/>
    <w:rsid w:val="0030379B"/>
    <w:rsid w:val="00470F63"/>
    <w:rsid w:val="004B149C"/>
    <w:rsid w:val="005252B5"/>
    <w:rsid w:val="00562B61"/>
    <w:rsid w:val="005C628F"/>
    <w:rsid w:val="0061593F"/>
    <w:rsid w:val="00620E05"/>
    <w:rsid w:val="006F2F42"/>
    <w:rsid w:val="006F51B6"/>
    <w:rsid w:val="0079053B"/>
    <w:rsid w:val="007A1D57"/>
    <w:rsid w:val="007A67B7"/>
    <w:rsid w:val="00813A0D"/>
    <w:rsid w:val="008313B3"/>
    <w:rsid w:val="00832737"/>
    <w:rsid w:val="0084378C"/>
    <w:rsid w:val="00893454"/>
    <w:rsid w:val="008B54CC"/>
    <w:rsid w:val="008E1E66"/>
    <w:rsid w:val="0097585C"/>
    <w:rsid w:val="00997903"/>
    <w:rsid w:val="009A36E8"/>
    <w:rsid w:val="00A23A27"/>
    <w:rsid w:val="00A64DEF"/>
    <w:rsid w:val="00AA4288"/>
    <w:rsid w:val="00B1526B"/>
    <w:rsid w:val="00B41F10"/>
    <w:rsid w:val="00C16BE6"/>
    <w:rsid w:val="00C914DD"/>
    <w:rsid w:val="00CD57D7"/>
    <w:rsid w:val="00D01DE6"/>
    <w:rsid w:val="00D660CB"/>
    <w:rsid w:val="00E65E12"/>
    <w:rsid w:val="00EA1213"/>
    <w:rsid w:val="00F574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CA808D-429F-4318-8583-2C79412A4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F7BEC"/>
    <w:pPr>
      <w:spacing w:after="0" w:line="240" w:lineRule="auto"/>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F7BEC"/>
    <w:pPr>
      <w:ind w:left="720"/>
      <w:contextualSpacing/>
    </w:pPr>
  </w:style>
  <w:style w:type="character" w:styleId="Verwijzingopmerking">
    <w:name w:val="annotation reference"/>
    <w:basedOn w:val="Standaardalinea-lettertype"/>
    <w:uiPriority w:val="99"/>
    <w:semiHidden/>
    <w:unhideWhenUsed/>
    <w:rsid w:val="001F7BEC"/>
    <w:rPr>
      <w:sz w:val="16"/>
      <w:szCs w:val="16"/>
    </w:rPr>
  </w:style>
  <w:style w:type="paragraph" w:styleId="Tekstopmerking">
    <w:name w:val="annotation text"/>
    <w:basedOn w:val="Standaard"/>
    <w:link w:val="TekstopmerkingChar"/>
    <w:uiPriority w:val="99"/>
    <w:semiHidden/>
    <w:unhideWhenUsed/>
    <w:rsid w:val="001F7BEC"/>
    <w:rPr>
      <w:sz w:val="20"/>
      <w:szCs w:val="20"/>
    </w:rPr>
  </w:style>
  <w:style w:type="character" w:customStyle="1" w:styleId="TekstopmerkingChar">
    <w:name w:val="Tekst opmerking Char"/>
    <w:basedOn w:val="Standaardalinea-lettertype"/>
    <w:link w:val="Tekstopmerking"/>
    <w:uiPriority w:val="99"/>
    <w:semiHidden/>
    <w:rsid w:val="001F7BEC"/>
    <w:rPr>
      <w:sz w:val="20"/>
      <w:szCs w:val="20"/>
    </w:rPr>
  </w:style>
  <w:style w:type="paragraph" w:styleId="Ballontekst">
    <w:name w:val="Balloon Text"/>
    <w:basedOn w:val="Standaard"/>
    <w:link w:val="BallontekstChar"/>
    <w:uiPriority w:val="99"/>
    <w:semiHidden/>
    <w:unhideWhenUsed/>
    <w:rsid w:val="001F7BE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F7BEC"/>
    <w:rPr>
      <w:rFonts w:ascii="Segoe UI" w:hAnsi="Segoe UI" w:cs="Segoe UI"/>
      <w:sz w:val="18"/>
      <w:szCs w:val="18"/>
    </w:rPr>
  </w:style>
  <w:style w:type="paragraph" w:styleId="Koptekst">
    <w:name w:val="header"/>
    <w:basedOn w:val="Standaard"/>
    <w:link w:val="KoptekstChar"/>
    <w:uiPriority w:val="99"/>
    <w:unhideWhenUsed/>
    <w:rsid w:val="00562B61"/>
    <w:pPr>
      <w:tabs>
        <w:tab w:val="center" w:pos="4536"/>
        <w:tab w:val="right" w:pos="9072"/>
      </w:tabs>
    </w:pPr>
  </w:style>
  <w:style w:type="character" w:customStyle="1" w:styleId="KoptekstChar">
    <w:name w:val="Koptekst Char"/>
    <w:basedOn w:val="Standaardalinea-lettertype"/>
    <w:link w:val="Koptekst"/>
    <w:uiPriority w:val="99"/>
    <w:rsid w:val="00562B61"/>
    <w:rPr>
      <w:sz w:val="24"/>
      <w:szCs w:val="24"/>
    </w:rPr>
  </w:style>
  <w:style w:type="paragraph" w:styleId="Voettekst">
    <w:name w:val="footer"/>
    <w:basedOn w:val="Standaard"/>
    <w:link w:val="VoettekstChar"/>
    <w:uiPriority w:val="99"/>
    <w:unhideWhenUsed/>
    <w:rsid w:val="00562B61"/>
    <w:pPr>
      <w:tabs>
        <w:tab w:val="center" w:pos="4536"/>
        <w:tab w:val="right" w:pos="9072"/>
      </w:tabs>
    </w:pPr>
  </w:style>
  <w:style w:type="character" w:customStyle="1" w:styleId="VoettekstChar">
    <w:name w:val="Voettekst Char"/>
    <w:basedOn w:val="Standaardalinea-lettertype"/>
    <w:link w:val="Voettekst"/>
    <w:uiPriority w:val="99"/>
    <w:rsid w:val="00562B61"/>
    <w:rPr>
      <w:sz w:val="24"/>
      <w:szCs w:val="24"/>
    </w:rPr>
  </w:style>
  <w:style w:type="paragraph" w:styleId="Onderwerpvanopmerking">
    <w:name w:val="annotation subject"/>
    <w:basedOn w:val="Tekstopmerking"/>
    <w:next w:val="Tekstopmerking"/>
    <w:link w:val="OnderwerpvanopmerkingChar"/>
    <w:uiPriority w:val="99"/>
    <w:semiHidden/>
    <w:unhideWhenUsed/>
    <w:rsid w:val="007A1D57"/>
    <w:rPr>
      <w:b/>
      <w:bCs/>
    </w:rPr>
  </w:style>
  <w:style w:type="character" w:customStyle="1" w:styleId="OnderwerpvanopmerkingChar">
    <w:name w:val="Onderwerp van opmerking Char"/>
    <w:basedOn w:val="TekstopmerkingChar"/>
    <w:link w:val="Onderwerpvanopmerking"/>
    <w:uiPriority w:val="99"/>
    <w:semiHidden/>
    <w:rsid w:val="007A1D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86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E2D39EF</Template>
  <TotalTime>0</TotalTime>
  <Pages>2</Pages>
  <Words>745</Words>
  <Characters>4098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VUmc</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Sabelis, L.W.E.</dc:creator>
  <cp:keywords/>
  <dc:description/>
  <cp:lastModifiedBy>Sabelis, L.W.E.</cp:lastModifiedBy>
  <cp:revision>2</cp:revision>
  <dcterms:created xsi:type="dcterms:W3CDTF">2023-03-20T17:00:00Z</dcterms:created>
  <dcterms:modified xsi:type="dcterms:W3CDTF">2023-03-20T17:00:00Z</dcterms:modified>
</cp:coreProperties>
</file>