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B8" w:rsidRPr="00B82540" w:rsidRDefault="008032B8" w:rsidP="008032B8">
      <w:pPr>
        <w:pStyle w:val="Kop9"/>
        <w:jc w:val="both"/>
        <w:rPr>
          <w:szCs w:val="24"/>
        </w:rPr>
      </w:pPr>
      <w:bookmarkStart w:id="0" w:name="_GoBack"/>
      <w:bookmarkEnd w:id="0"/>
      <w:r w:rsidRPr="00B82540">
        <w:rPr>
          <w:szCs w:val="24"/>
        </w:rPr>
        <w:t>Slaap ger</w:t>
      </w:r>
      <w:r>
        <w:rPr>
          <w:szCs w:val="24"/>
        </w:rPr>
        <w:t>e</w:t>
      </w:r>
      <w:r w:rsidRPr="00B82540">
        <w:rPr>
          <w:szCs w:val="24"/>
        </w:rPr>
        <w:t>l</w:t>
      </w:r>
      <w:r>
        <w:rPr>
          <w:szCs w:val="24"/>
        </w:rPr>
        <w:t>a</w:t>
      </w:r>
      <w:r w:rsidRPr="00B82540">
        <w:rPr>
          <w:szCs w:val="24"/>
        </w:rPr>
        <w:t>teerde Ademhalingsproblemen</w:t>
      </w:r>
    </w:p>
    <w:p w:rsidR="008032B8" w:rsidRPr="00B82540" w:rsidRDefault="008032B8" w:rsidP="008032B8">
      <w:pPr>
        <w:jc w:val="both"/>
        <w:rPr>
          <w:lang w:eastAsia="en-US"/>
        </w:rPr>
      </w:pPr>
    </w:p>
    <w:p w:rsidR="008032B8" w:rsidRPr="00B82540" w:rsidRDefault="008032B8" w:rsidP="008032B8">
      <w:pPr>
        <w:jc w:val="both"/>
      </w:pPr>
      <w:r w:rsidRPr="00B82540">
        <w:t xml:space="preserve">Plaats: </w:t>
      </w:r>
      <w:r w:rsidRPr="00B82540">
        <w:tab/>
      </w:r>
      <w:r w:rsidRPr="00B82540">
        <w:tab/>
      </w:r>
      <w:r w:rsidRPr="00B82540">
        <w:rPr>
          <w:b/>
          <w:bCs/>
        </w:rPr>
        <w:t>Sint Franciscus Gasthuis</w:t>
      </w:r>
      <w:r w:rsidRPr="00B82540">
        <w:t xml:space="preserve">, Rotterdam </w:t>
      </w:r>
    </w:p>
    <w:p w:rsidR="008032B8" w:rsidRPr="00B82540" w:rsidRDefault="008032B8" w:rsidP="008032B8">
      <w:pPr>
        <w:jc w:val="both"/>
      </w:pPr>
      <w:r w:rsidRPr="00B82540">
        <w:t xml:space="preserve">Duur: </w:t>
      </w:r>
      <w:r w:rsidRPr="00B82540">
        <w:tab/>
      </w:r>
      <w:r w:rsidRPr="00B82540">
        <w:tab/>
        <w:t>4 maanden</w:t>
      </w:r>
    </w:p>
    <w:p w:rsidR="008032B8" w:rsidRPr="00B82540" w:rsidRDefault="008032B8" w:rsidP="008032B8">
      <w:pPr>
        <w:pStyle w:val="Plattetekstinspringen"/>
        <w:ind w:left="0"/>
        <w:jc w:val="both"/>
      </w:pPr>
      <w:r w:rsidRPr="00B82540">
        <w:t xml:space="preserve">Opleiders: </w:t>
      </w:r>
      <w:r w:rsidRPr="00B82540">
        <w:tab/>
        <w:t>dr. J.C.C.M. in ’t Veen, drs. W.</w:t>
      </w:r>
      <w:r>
        <w:t>E.</w:t>
      </w:r>
      <w:r w:rsidRPr="00B82540">
        <w:t>J</w:t>
      </w:r>
      <w:r>
        <w:t>.J.</w:t>
      </w:r>
      <w:r w:rsidRPr="00B82540">
        <w:t xml:space="preserve"> Hanselaar</w:t>
      </w:r>
    </w:p>
    <w:p w:rsidR="008032B8" w:rsidRDefault="008032B8" w:rsidP="008032B8">
      <w:pPr>
        <w:jc w:val="both"/>
        <w:rPr>
          <w:b/>
        </w:rPr>
      </w:pPr>
    </w:p>
    <w:p w:rsidR="008032B8" w:rsidRDefault="008032B8" w:rsidP="008032B8">
      <w:pPr>
        <w:jc w:val="both"/>
        <w:rPr>
          <w:u w:val="single"/>
        </w:rPr>
      </w:pPr>
      <w:r w:rsidRPr="00A9289C">
        <w:rPr>
          <w:u w:val="single"/>
        </w:rPr>
        <w:t>LITERATUUR</w:t>
      </w:r>
    </w:p>
    <w:p w:rsidR="008032B8" w:rsidRPr="00A9289C" w:rsidRDefault="008032B8" w:rsidP="008032B8">
      <w:pPr>
        <w:jc w:val="both"/>
      </w:pPr>
      <w:r>
        <w:t>Richtlijn NVALT betreffende OSAS</w:t>
      </w:r>
    </w:p>
    <w:p w:rsidR="008032B8" w:rsidRPr="00B82540" w:rsidRDefault="008032B8" w:rsidP="008032B8">
      <w:pPr>
        <w:jc w:val="both"/>
        <w:rPr>
          <w:b/>
        </w:rPr>
      </w:pPr>
    </w:p>
    <w:p w:rsidR="008032B8" w:rsidRPr="00B82540" w:rsidRDefault="008032B8" w:rsidP="008032B8">
      <w:pPr>
        <w:pStyle w:val="Plattetekst"/>
        <w:jc w:val="both"/>
        <w:rPr>
          <w:smallCaps/>
          <w:szCs w:val="24"/>
          <w:u w:val="single"/>
        </w:rPr>
      </w:pPr>
      <w:r w:rsidRPr="00B82540">
        <w:rPr>
          <w:smallCaps/>
          <w:szCs w:val="24"/>
          <w:u w:val="single"/>
        </w:rPr>
        <w:t>Leerdoelen</w:t>
      </w:r>
    </w:p>
    <w:p w:rsidR="008032B8" w:rsidRPr="00B82540" w:rsidRDefault="008032B8" w:rsidP="008032B8">
      <w:pPr>
        <w:jc w:val="both"/>
        <w:rPr>
          <w:b/>
        </w:rPr>
      </w:pPr>
      <w:r w:rsidRPr="00B82540">
        <w:rPr>
          <w:i/>
        </w:rPr>
        <w:t>Algemene leerdoelen</w:t>
      </w:r>
      <w:r w:rsidRPr="00B82540">
        <w:t xml:space="preserve"> </w:t>
      </w:r>
    </w:p>
    <w:p w:rsidR="008032B8" w:rsidRPr="00B82540" w:rsidRDefault="008032B8" w:rsidP="008032B8">
      <w:pPr>
        <w:widowControl w:val="0"/>
        <w:autoSpaceDE w:val="0"/>
        <w:autoSpaceDN w:val="0"/>
        <w:adjustRightInd w:val="0"/>
        <w:jc w:val="both"/>
      </w:pPr>
      <w:r w:rsidRPr="00B82540">
        <w:t xml:space="preserve">De </w:t>
      </w:r>
      <w:r>
        <w:t>AIOS</w:t>
      </w:r>
      <w:r w:rsidRPr="00B82540">
        <w:t xml:space="preserve"> heeft voldoende competentie in de indicatiestelling, uitvoering en interpretatie van het onderzoek en (evaluatie van) behandeling van de patiënt met slaapgerelateerde ademproblemen, met nadruk op het Obstructief Slaap Apneu syndroom (OSAS).</w:t>
      </w:r>
    </w:p>
    <w:p w:rsidR="008032B8" w:rsidRPr="00B82540" w:rsidRDefault="008032B8" w:rsidP="008032B8">
      <w:pPr>
        <w:tabs>
          <w:tab w:val="left" w:pos="459"/>
          <w:tab w:val="left" w:pos="687"/>
          <w:tab w:val="left" w:pos="2667"/>
          <w:tab w:val="left" w:pos="2859"/>
        </w:tabs>
        <w:jc w:val="both"/>
        <w:rPr>
          <w:i/>
          <w:iCs/>
        </w:rPr>
      </w:pPr>
    </w:p>
    <w:p w:rsidR="008032B8" w:rsidRPr="00B82540" w:rsidRDefault="008032B8" w:rsidP="008032B8">
      <w:pPr>
        <w:widowControl w:val="0"/>
        <w:autoSpaceDE w:val="0"/>
        <w:autoSpaceDN w:val="0"/>
        <w:adjustRightInd w:val="0"/>
        <w:jc w:val="both"/>
      </w:pPr>
      <w:r w:rsidRPr="00B82540">
        <w:rPr>
          <w:i/>
          <w:iCs/>
        </w:rPr>
        <w:t>Specifieke leerdoelen</w:t>
      </w:r>
      <w:r w:rsidRPr="00B82540">
        <w:rPr>
          <w:iCs/>
        </w:rPr>
        <w:t xml:space="preserve"> </w:t>
      </w:r>
    </w:p>
    <w:p w:rsidR="008032B8" w:rsidRPr="00B82540" w:rsidRDefault="008032B8" w:rsidP="008032B8">
      <w:pPr>
        <w:widowControl w:val="0"/>
        <w:autoSpaceDE w:val="0"/>
        <w:autoSpaceDN w:val="0"/>
        <w:adjustRightInd w:val="0"/>
        <w:jc w:val="both"/>
      </w:pPr>
      <w:r w:rsidRPr="00B82540">
        <w:t xml:space="preserve">De </w:t>
      </w:r>
      <w:r>
        <w:t>AIOS</w:t>
      </w:r>
      <w:r w:rsidRPr="00B82540">
        <w:t xml:space="preserve"> is mede verantwoordelijk voor de intake, (differentiaal) diagnostiek, begeleiding, en multidisciplinaire behandeling van patiënten met OSAS. De </w:t>
      </w:r>
      <w:r>
        <w:t>AIOS</w:t>
      </w:r>
      <w:r w:rsidRPr="00B82540">
        <w:t xml:space="preserve"> leert slaapregistraties te beoordelen, eerst onder begeleiding en later zelfstandig. Hij/zij begeleidt CPAP-patiënten op de polikliniek en BiPAP aanmeting al dan niet klinisch. Hij/zij interpreteert Polygrafie en Polysomnografie. De </w:t>
      </w:r>
      <w:r>
        <w:t>AIOS</w:t>
      </w:r>
      <w:r w:rsidRPr="00B82540">
        <w:t xml:space="preserve"> heeft inzicht in de alternatieve behandelmogelijkheden van de patiënt met </w:t>
      </w:r>
      <w:proofErr w:type="spellStart"/>
      <w:r w:rsidRPr="00B82540">
        <w:t>ademhalingsgerelateerde</w:t>
      </w:r>
      <w:proofErr w:type="spellEnd"/>
      <w:r w:rsidRPr="00B82540">
        <w:t xml:space="preserve"> slaapproblemen en kan hierover in overleg treden met medebehandelaars als neuroloog, KNO-arts, tandarts, OSAS-verpleegkundige en medisch psycholoog. </w:t>
      </w:r>
    </w:p>
    <w:p w:rsidR="008032B8" w:rsidRPr="00B82540" w:rsidRDefault="008032B8" w:rsidP="008032B8">
      <w:pPr>
        <w:jc w:val="both"/>
        <w:rPr>
          <w:rFonts w:eastAsia="Arial Unicode MS"/>
        </w:rPr>
      </w:pPr>
      <w:r w:rsidRPr="00B82540">
        <w:t xml:space="preserve">De </w:t>
      </w:r>
      <w:r>
        <w:t>AIOS</w:t>
      </w:r>
      <w:r w:rsidRPr="00B82540">
        <w:t xml:space="preserve"> heeft daarnaast inzicht in wettelijke bepalingen: aanvraag CPAP, definitieve machtiging, leveranciers, rijgeschiktheid, co-morbiditeitsanalyse en opzet van slaappolikliniek. Aan het eind van de stage kan de </w:t>
      </w:r>
      <w:r>
        <w:t>AIOS</w:t>
      </w:r>
      <w:r w:rsidRPr="00B82540">
        <w:t xml:space="preserve"> een eigen spreekuur met patiënten met slaapgerelateerde longziekten uitvoeren (beperkte supervisie).</w:t>
      </w:r>
      <w:r w:rsidRPr="00B82540">
        <w:rPr>
          <w:rFonts w:eastAsia="Arial Unicode MS"/>
        </w:rPr>
        <w:t xml:space="preserve"> </w:t>
      </w:r>
    </w:p>
    <w:p w:rsidR="008032B8" w:rsidRPr="00B82540" w:rsidRDefault="008032B8" w:rsidP="008032B8">
      <w:pPr>
        <w:widowControl w:val="0"/>
        <w:autoSpaceDE w:val="0"/>
        <w:autoSpaceDN w:val="0"/>
        <w:adjustRightInd w:val="0"/>
        <w:jc w:val="both"/>
      </w:pPr>
    </w:p>
    <w:p w:rsidR="008032B8" w:rsidRPr="00B82540" w:rsidRDefault="008032B8" w:rsidP="008032B8">
      <w:pPr>
        <w:jc w:val="both"/>
      </w:pPr>
      <w:r w:rsidRPr="00B82540">
        <w:rPr>
          <w:smallCaps/>
          <w:u w:val="single"/>
        </w:rPr>
        <w:t>Leermiddelen</w:t>
      </w:r>
      <w:r w:rsidRPr="00B82540">
        <w:t xml:space="preserve"> </w:t>
      </w:r>
    </w:p>
    <w:p w:rsidR="008032B8" w:rsidRPr="00B82540" w:rsidRDefault="008032B8" w:rsidP="008032B8">
      <w:pPr>
        <w:jc w:val="both"/>
      </w:pPr>
      <w:r w:rsidRPr="00B82540">
        <w:t>Polikliniek (Slaap-Snurk Centrum SFG Rotterdam), multidisciplinaire SSCR bespreking, KNF laboratorium. KNO polikliniek, gespecialiseerde tandarts, bespreking moeilijke casuïstiek met supervisor, beoordeling slaapregistraties.</w:t>
      </w:r>
    </w:p>
    <w:p w:rsidR="008032B8" w:rsidRPr="00B82540" w:rsidRDefault="008032B8" w:rsidP="008032B8">
      <w:pPr>
        <w:jc w:val="both"/>
      </w:pPr>
      <w:r w:rsidRPr="00B82540">
        <w:t>Daarnaast:</w:t>
      </w:r>
    </w:p>
    <w:p w:rsidR="008032B8" w:rsidRPr="00B82540" w:rsidRDefault="008032B8" w:rsidP="008032B8">
      <w:pPr>
        <w:numPr>
          <w:ilvl w:val="0"/>
          <w:numId w:val="4"/>
        </w:numPr>
        <w:jc w:val="both"/>
      </w:pPr>
      <w:r w:rsidRPr="00B82540">
        <w:t>meelopen slaappoli dagdeel, met aandacht voor diagnostiek, behandeling en monitoren</w:t>
      </w:r>
    </w:p>
    <w:p w:rsidR="008032B8" w:rsidRPr="00B82540" w:rsidRDefault="008032B8" w:rsidP="008032B8">
      <w:pPr>
        <w:numPr>
          <w:ilvl w:val="0"/>
          <w:numId w:val="4"/>
        </w:numPr>
        <w:jc w:val="both"/>
      </w:pPr>
      <w:r w:rsidRPr="00B82540">
        <w:t>meelopen slaappoli slaapverpleegkundige: dagdeel, met aandacht voor aanmeten CPAP en MRA,</w:t>
      </w:r>
      <w:r>
        <w:t xml:space="preserve"> POSAS,</w:t>
      </w:r>
      <w:r w:rsidRPr="00B82540">
        <w:t xml:space="preserve"> met aandacht voor maskerproblemen, instellingen, machtigingen, complicaties en therapietrouw.</w:t>
      </w:r>
    </w:p>
    <w:p w:rsidR="008032B8" w:rsidRPr="00B82540" w:rsidRDefault="008032B8" w:rsidP="008032B8">
      <w:pPr>
        <w:numPr>
          <w:ilvl w:val="0"/>
          <w:numId w:val="4"/>
        </w:numPr>
        <w:jc w:val="both"/>
      </w:pPr>
      <w:r w:rsidRPr="00B82540">
        <w:t>meelopen met aankoppelen patiënten PG, en PSG op KNF, en mee beoordelen registratie.</w:t>
      </w:r>
    </w:p>
    <w:p w:rsidR="008032B8" w:rsidRPr="00B82540" w:rsidRDefault="008032B8" w:rsidP="008032B8">
      <w:pPr>
        <w:numPr>
          <w:ilvl w:val="0"/>
          <w:numId w:val="4"/>
        </w:numPr>
        <w:jc w:val="both"/>
      </w:pPr>
      <w:r w:rsidRPr="00B82540">
        <w:t>meekijken poli KNO en gespecialiseerde tandarts</w:t>
      </w:r>
    </w:p>
    <w:p w:rsidR="008032B8" w:rsidRPr="00B82540" w:rsidRDefault="008032B8" w:rsidP="008032B8">
      <w:pPr>
        <w:numPr>
          <w:ilvl w:val="0"/>
          <w:numId w:val="4"/>
        </w:numPr>
        <w:jc w:val="both"/>
      </w:pPr>
      <w:r w:rsidRPr="00B82540">
        <w:t>instructielessen PG, PSG (idem op SSCR)</w:t>
      </w:r>
    </w:p>
    <w:p w:rsidR="008032B8" w:rsidRPr="00B82540" w:rsidRDefault="008032B8" w:rsidP="008032B8">
      <w:pPr>
        <w:numPr>
          <w:ilvl w:val="0"/>
          <w:numId w:val="4"/>
        </w:numPr>
        <w:jc w:val="both"/>
      </w:pPr>
      <w:r w:rsidRPr="00B82540">
        <w:t>mee instellen klinische BiPAP patiënten</w:t>
      </w:r>
    </w:p>
    <w:p w:rsidR="008032B8" w:rsidRPr="00B82540" w:rsidRDefault="008032B8" w:rsidP="008032B8">
      <w:pPr>
        <w:numPr>
          <w:ilvl w:val="0"/>
          <w:numId w:val="4"/>
        </w:numPr>
        <w:jc w:val="both"/>
      </w:pPr>
      <w:r w:rsidRPr="00B82540">
        <w:t>slaapregistratie KNF, bespreking moeilijke casuïstiek met supervisor, beoordeling slaapregistraties.</w:t>
      </w:r>
    </w:p>
    <w:p w:rsidR="008032B8" w:rsidRPr="00B82540" w:rsidRDefault="008032B8" w:rsidP="008032B8">
      <w:pPr>
        <w:numPr>
          <w:ilvl w:val="0"/>
          <w:numId w:val="4"/>
        </w:numPr>
        <w:jc w:val="both"/>
      </w:pPr>
      <w:r w:rsidRPr="00B82540">
        <w:t>meelopen met CPAP visites: via Vivisol met aandacht voor maskeraanpassing</w:t>
      </w:r>
    </w:p>
    <w:p w:rsidR="008032B8" w:rsidRDefault="008032B8" w:rsidP="008032B8">
      <w:pPr>
        <w:numPr>
          <w:ilvl w:val="0"/>
          <w:numId w:val="4"/>
        </w:numPr>
        <w:jc w:val="both"/>
      </w:pPr>
      <w:r w:rsidRPr="00B82540">
        <w:t>instructielessen PG, PSG</w:t>
      </w:r>
    </w:p>
    <w:p w:rsidR="008032B8" w:rsidRPr="00B82540" w:rsidRDefault="008032B8" w:rsidP="008032B8">
      <w:pPr>
        <w:numPr>
          <w:ilvl w:val="0"/>
          <w:numId w:val="4"/>
        </w:numPr>
        <w:jc w:val="both"/>
      </w:pPr>
      <w:r>
        <w:lastRenderedPageBreak/>
        <w:t>deelnemen MDO</w:t>
      </w:r>
    </w:p>
    <w:p w:rsidR="008032B8" w:rsidRPr="00A309DB" w:rsidRDefault="008032B8" w:rsidP="008032B8">
      <w:pPr>
        <w:autoSpaceDE w:val="0"/>
        <w:autoSpaceDN w:val="0"/>
        <w:adjustRightInd w:val="0"/>
        <w:jc w:val="both"/>
        <w:rPr>
          <w:i/>
        </w:rPr>
      </w:pPr>
      <w:r w:rsidRPr="00A309DB">
        <w:rPr>
          <w:i/>
        </w:rPr>
        <w:t xml:space="preserve">Te verkrijgen </w:t>
      </w:r>
      <w:r>
        <w:rPr>
          <w:i/>
        </w:rPr>
        <w:t>vaardigheden</w:t>
      </w:r>
      <w:r w:rsidRPr="00A309DB">
        <w:rPr>
          <w:i/>
        </w:rPr>
        <w:t xml:space="preserve"> (voor niveau</w:t>
      </w:r>
      <w:r>
        <w:rPr>
          <w:i/>
        </w:rPr>
        <w:t>,</w:t>
      </w:r>
      <w:r w:rsidRPr="00A309DB">
        <w:rPr>
          <w:i/>
        </w:rPr>
        <w:t xml:space="preserve"> zie deel B) </w:t>
      </w:r>
    </w:p>
    <w:p w:rsidR="008032B8" w:rsidRPr="00D746F8" w:rsidRDefault="008032B8" w:rsidP="008032B8">
      <w:pPr>
        <w:jc w:val="both"/>
        <w:rPr>
          <w:bCs/>
        </w:rPr>
      </w:pPr>
      <w:r w:rsidRPr="00D746F8">
        <w:rPr>
          <w:bCs/>
        </w:rPr>
        <w:t>Thoracoscopie</w:t>
      </w:r>
    </w:p>
    <w:p w:rsidR="008032B8" w:rsidRPr="00A309DB" w:rsidRDefault="008032B8" w:rsidP="008032B8">
      <w:pPr>
        <w:jc w:val="both"/>
        <w:rPr>
          <w:bCs/>
        </w:rPr>
      </w:pPr>
      <w:r w:rsidRPr="00D746F8">
        <w:rPr>
          <w:bCs/>
        </w:rPr>
        <w:t>Voorschrijven chemotherapie</w:t>
      </w:r>
    </w:p>
    <w:p w:rsidR="008032B8" w:rsidRPr="00B82540" w:rsidRDefault="008032B8" w:rsidP="008032B8">
      <w:pPr>
        <w:jc w:val="both"/>
      </w:pPr>
    </w:p>
    <w:p w:rsidR="008032B8" w:rsidRPr="00B82540" w:rsidRDefault="008032B8" w:rsidP="008032B8">
      <w:pPr>
        <w:jc w:val="both"/>
        <w:rPr>
          <w:u w:val="single"/>
        </w:rPr>
      </w:pPr>
      <w:r w:rsidRPr="00B82540">
        <w:rPr>
          <w:smallCaps/>
          <w:u w:val="single"/>
        </w:rPr>
        <w:t>Toetsen</w:t>
      </w:r>
    </w:p>
    <w:p w:rsidR="008032B8" w:rsidRPr="00B82540" w:rsidRDefault="008032B8" w:rsidP="008032B8">
      <w:pPr>
        <w:numPr>
          <w:ilvl w:val="0"/>
          <w:numId w:val="3"/>
        </w:numPr>
        <w:jc w:val="both"/>
        <w:rPr>
          <w:b/>
        </w:rPr>
      </w:pPr>
      <w:r w:rsidRPr="00B82540">
        <w:t xml:space="preserve">OSATS </w:t>
      </w:r>
    </w:p>
    <w:p w:rsidR="008032B8" w:rsidRPr="00B82540" w:rsidRDefault="008032B8" w:rsidP="008032B8">
      <w:pPr>
        <w:numPr>
          <w:ilvl w:val="0"/>
          <w:numId w:val="3"/>
        </w:numPr>
        <w:jc w:val="both"/>
      </w:pPr>
      <w:r w:rsidRPr="00B82540">
        <w:t>KPB’s</w:t>
      </w:r>
    </w:p>
    <w:p w:rsidR="008032B8" w:rsidRPr="00B82540" w:rsidRDefault="008032B8" w:rsidP="008032B8">
      <w:pPr>
        <w:jc w:val="both"/>
        <w:rPr>
          <w:b/>
        </w:rPr>
      </w:pPr>
    </w:p>
    <w:p w:rsidR="008032B8" w:rsidRPr="00B82540" w:rsidRDefault="008032B8" w:rsidP="008032B8">
      <w:pPr>
        <w:jc w:val="both"/>
      </w:pPr>
    </w:p>
    <w:p w:rsidR="008032B8" w:rsidRPr="00B82540" w:rsidRDefault="008032B8" w:rsidP="008032B8">
      <w:pPr>
        <w:jc w:val="both"/>
        <w:rPr>
          <w:smallCaps/>
          <w:u w:val="single"/>
        </w:rPr>
      </w:pPr>
      <w:r w:rsidRPr="00B82540">
        <w:rPr>
          <w:smallCaps/>
          <w:u w:val="single"/>
        </w:rPr>
        <w:t>BEGELEIDING EN BEOORDELING</w:t>
      </w:r>
    </w:p>
    <w:p w:rsidR="008032B8" w:rsidRPr="00B82540" w:rsidRDefault="008032B8" w:rsidP="008032B8">
      <w:pPr>
        <w:jc w:val="both"/>
      </w:pPr>
      <w:r w:rsidRPr="00B82540">
        <w:t xml:space="preserve">Aan het begin van de stage worden met de superviserend longarts de leerdoelen van de stage doorgesproken. Halverwege en aan het eind van de stage vindt beoordeling plaats door de superviserend longarts, samen met de opleider. Hierbij worden ook de KPB’s in de beoordeling betrokken. De supervisie vindt, naast de diverse besprekingen, dagelijks plaats. </w:t>
      </w:r>
    </w:p>
    <w:p w:rsidR="008032B8" w:rsidRPr="00B82540" w:rsidRDefault="008032B8" w:rsidP="008032B8">
      <w:pPr>
        <w:jc w:val="both"/>
      </w:pPr>
      <w:r w:rsidRPr="00B82540">
        <w:t xml:space="preserve">De </w:t>
      </w:r>
      <w:r>
        <w:t>AIOS</w:t>
      </w:r>
      <w:r w:rsidRPr="00B82540">
        <w:t xml:space="preserve"> is werkzaam op de polikliniek/kliniek. Hij/zij verricht zelfstandig onderzoeken. De </w:t>
      </w:r>
      <w:r>
        <w:t>AIOS</w:t>
      </w:r>
      <w:r w:rsidRPr="00B82540">
        <w:t xml:space="preserve"> is de eerst aangewezene voor het beantwoorden van voor vragen ten aanzien van eigen patiënten op het SSCR. </w:t>
      </w:r>
    </w:p>
    <w:p w:rsidR="008032B8" w:rsidRPr="00B82540" w:rsidRDefault="008032B8" w:rsidP="008032B8">
      <w:pPr>
        <w:jc w:val="both"/>
      </w:pPr>
    </w:p>
    <w:p w:rsidR="008032B8" w:rsidRPr="00B82540" w:rsidRDefault="008032B8" w:rsidP="008032B8">
      <w:pPr>
        <w:jc w:val="both"/>
      </w:pPr>
    </w:p>
    <w:p w:rsidR="008032B8" w:rsidRDefault="008032B8" w:rsidP="008032B8">
      <w:pPr>
        <w:jc w:val="both"/>
        <w:rPr>
          <w:lang w:eastAsia="en-US"/>
        </w:rPr>
        <w:sectPr w:rsidR="008032B8" w:rsidSect="00DA17F4">
          <w:pgSz w:w="12240" w:h="15840" w:code="1"/>
          <w:pgMar w:top="1440" w:right="1469" w:bottom="1440" w:left="1418" w:header="709" w:footer="709" w:gutter="0"/>
          <w:cols w:space="708"/>
          <w:docGrid w:linePitch="360"/>
        </w:sectPr>
      </w:pPr>
    </w:p>
    <w:p w:rsidR="008032B8" w:rsidRPr="00B82540" w:rsidRDefault="008032B8" w:rsidP="008032B8">
      <w:pPr>
        <w:jc w:val="both"/>
        <w:rPr>
          <w:lang w:eastAsia="en-US"/>
        </w:rPr>
      </w:pPr>
      <w:r w:rsidRPr="00B82540">
        <w:rPr>
          <w:lang w:eastAsia="en-US"/>
        </w:rPr>
        <w:lastRenderedPageBreak/>
        <w:t xml:space="preserve">Overzicht leerdoelen en specifieke opleidingsactiviteiten longfunctiestage </w:t>
      </w:r>
    </w:p>
    <w:p w:rsidR="008032B8" w:rsidRPr="00B82540" w:rsidRDefault="008032B8" w:rsidP="008032B8">
      <w:pPr>
        <w:pStyle w:val="Plattetekst2"/>
        <w:jc w:val="both"/>
        <w:rPr>
          <w:b w:val="0"/>
          <w:bCs w:val="0"/>
          <w:lang w:eastAsia="en-US"/>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8609"/>
        <w:gridCol w:w="2551"/>
        <w:gridCol w:w="2268"/>
      </w:tblGrid>
      <w:tr w:rsidR="008032B8" w:rsidRPr="00B82540" w:rsidTr="007710C0">
        <w:tc>
          <w:tcPr>
            <w:tcW w:w="13892" w:type="dxa"/>
            <w:gridSpan w:val="4"/>
            <w:shd w:val="clear" w:color="auto" w:fill="00FFFF"/>
          </w:tcPr>
          <w:p w:rsidR="008032B8" w:rsidRPr="00B82540" w:rsidRDefault="008032B8" w:rsidP="007710C0">
            <w:pPr>
              <w:tabs>
                <w:tab w:val="left" w:pos="13501"/>
              </w:tabs>
              <w:ind w:left="-250" w:right="742"/>
              <w:jc w:val="both"/>
              <w:rPr>
                <w:b/>
              </w:rPr>
            </w:pPr>
          </w:p>
          <w:p w:rsidR="008032B8" w:rsidRPr="00B82540" w:rsidRDefault="008032B8" w:rsidP="007710C0">
            <w:pPr>
              <w:ind w:right="742"/>
              <w:jc w:val="both"/>
            </w:pPr>
            <w:r w:rsidRPr="00B82540">
              <w:rPr>
                <w:b/>
              </w:rPr>
              <w:t xml:space="preserve">Stage Slaap Gerelateerde </w:t>
            </w:r>
            <w:proofErr w:type="spellStart"/>
            <w:r w:rsidRPr="00B82540">
              <w:rPr>
                <w:b/>
              </w:rPr>
              <w:t>Ademhalingstoornissen</w:t>
            </w:r>
            <w:proofErr w:type="spellEnd"/>
          </w:p>
        </w:tc>
      </w:tr>
      <w:tr w:rsidR="008032B8" w:rsidRPr="00B82540" w:rsidTr="007710C0">
        <w:tc>
          <w:tcPr>
            <w:tcW w:w="464" w:type="dxa"/>
            <w:shd w:val="clear" w:color="auto" w:fill="00FFFF"/>
          </w:tcPr>
          <w:p w:rsidR="008032B8" w:rsidRPr="00B82540" w:rsidRDefault="008032B8" w:rsidP="007710C0">
            <w:pPr>
              <w:jc w:val="both"/>
              <w:rPr>
                <w:b/>
              </w:rPr>
            </w:pPr>
          </w:p>
        </w:tc>
        <w:tc>
          <w:tcPr>
            <w:tcW w:w="8609" w:type="dxa"/>
          </w:tcPr>
          <w:p w:rsidR="008032B8" w:rsidRPr="00B82540" w:rsidRDefault="008032B8" w:rsidP="007710C0">
            <w:pPr>
              <w:jc w:val="both"/>
              <w:rPr>
                <w:b/>
              </w:rPr>
            </w:pPr>
            <w:r w:rsidRPr="00B82540">
              <w:rPr>
                <w:b/>
              </w:rPr>
              <w:t>Leerdoelen</w:t>
            </w:r>
          </w:p>
        </w:tc>
        <w:tc>
          <w:tcPr>
            <w:tcW w:w="2551" w:type="dxa"/>
          </w:tcPr>
          <w:p w:rsidR="008032B8" w:rsidRPr="00B82540" w:rsidRDefault="008032B8" w:rsidP="007710C0">
            <w:pPr>
              <w:jc w:val="both"/>
              <w:rPr>
                <w:b/>
              </w:rPr>
            </w:pPr>
            <w:r w:rsidRPr="00B82540">
              <w:rPr>
                <w:b/>
              </w:rPr>
              <w:t>Opleidingsactiviteiten</w:t>
            </w:r>
          </w:p>
        </w:tc>
        <w:tc>
          <w:tcPr>
            <w:tcW w:w="2268" w:type="dxa"/>
          </w:tcPr>
          <w:p w:rsidR="008032B8" w:rsidRPr="00B82540" w:rsidRDefault="008032B8" w:rsidP="007710C0">
            <w:pPr>
              <w:jc w:val="both"/>
              <w:rPr>
                <w:b/>
              </w:rPr>
            </w:pPr>
            <w:r w:rsidRPr="00B82540">
              <w:rPr>
                <w:b/>
              </w:rPr>
              <w:t>Portfolio</w:t>
            </w:r>
          </w:p>
        </w:tc>
      </w:tr>
      <w:tr w:rsidR="008032B8" w:rsidRPr="00B82540" w:rsidTr="007710C0">
        <w:trPr>
          <w:trHeight w:val="7238"/>
        </w:trPr>
        <w:tc>
          <w:tcPr>
            <w:tcW w:w="464" w:type="dxa"/>
            <w:shd w:val="clear" w:color="auto" w:fill="00FFFF"/>
          </w:tcPr>
          <w:p w:rsidR="008032B8" w:rsidRPr="00B82540" w:rsidRDefault="008032B8" w:rsidP="007710C0">
            <w:pPr>
              <w:jc w:val="both"/>
            </w:pPr>
          </w:p>
        </w:tc>
        <w:tc>
          <w:tcPr>
            <w:tcW w:w="8609" w:type="dxa"/>
          </w:tcPr>
          <w:p w:rsidR="008032B8" w:rsidRPr="00B82540" w:rsidRDefault="008032B8" w:rsidP="007710C0">
            <w:pPr>
              <w:widowControl w:val="0"/>
              <w:autoSpaceDE w:val="0"/>
              <w:autoSpaceDN w:val="0"/>
              <w:adjustRightInd w:val="0"/>
              <w:jc w:val="both"/>
              <w:rPr>
                <w:b/>
              </w:rPr>
            </w:pPr>
          </w:p>
          <w:p w:rsidR="008032B8" w:rsidRPr="00B82540" w:rsidRDefault="008032B8" w:rsidP="007710C0">
            <w:pPr>
              <w:widowControl w:val="0"/>
              <w:autoSpaceDE w:val="0"/>
              <w:autoSpaceDN w:val="0"/>
              <w:adjustRightInd w:val="0"/>
              <w:jc w:val="both"/>
              <w:rPr>
                <w:b/>
              </w:rPr>
            </w:pPr>
            <w:r w:rsidRPr="00B82540">
              <w:rPr>
                <w:b/>
              </w:rPr>
              <w:t>Thema’s:</w:t>
            </w:r>
          </w:p>
          <w:p w:rsidR="008032B8" w:rsidRPr="00B82540" w:rsidRDefault="008032B8" w:rsidP="007710C0">
            <w:pPr>
              <w:jc w:val="both"/>
            </w:pPr>
            <w:r>
              <w:t>-</w:t>
            </w:r>
            <w:r w:rsidRPr="00B82540">
              <w:t>Thema 17: slaap</w:t>
            </w:r>
            <w:r>
              <w:t xml:space="preserve"> </w:t>
            </w:r>
            <w:r w:rsidRPr="00B82540">
              <w:t>gerelateerde ademhalingsstoornissen</w:t>
            </w:r>
          </w:p>
          <w:p w:rsidR="008032B8" w:rsidRPr="00B82540" w:rsidRDefault="008032B8" w:rsidP="007710C0">
            <w:pPr>
              <w:jc w:val="both"/>
            </w:pPr>
          </w:p>
          <w:p w:rsidR="008032B8" w:rsidRPr="00B82540" w:rsidRDefault="008032B8" w:rsidP="007710C0">
            <w:pPr>
              <w:widowControl w:val="0"/>
              <w:autoSpaceDE w:val="0"/>
              <w:autoSpaceDN w:val="0"/>
              <w:adjustRightInd w:val="0"/>
              <w:jc w:val="both"/>
            </w:pPr>
            <w:r w:rsidRPr="00B82540">
              <w:t xml:space="preserve">De </w:t>
            </w:r>
            <w:r>
              <w:t xml:space="preserve">AIOS </w:t>
            </w:r>
            <w:r w:rsidRPr="00B82540">
              <w:t>heeft voldoende competentie in de indicatie stelling, uitvoering en interpretatie van de volgende onderzoeken en behandelingen:</w:t>
            </w:r>
          </w:p>
          <w:p w:rsidR="008032B8" w:rsidRPr="00B82540" w:rsidRDefault="008032B8" w:rsidP="008032B8">
            <w:pPr>
              <w:widowControl w:val="0"/>
              <w:numPr>
                <w:ilvl w:val="0"/>
                <w:numId w:val="5"/>
              </w:numPr>
              <w:autoSpaceDE w:val="0"/>
              <w:autoSpaceDN w:val="0"/>
              <w:adjustRightInd w:val="0"/>
              <w:ind w:left="360"/>
              <w:jc w:val="both"/>
            </w:pPr>
            <w:r w:rsidRPr="00B82540">
              <w:t xml:space="preserve"> Ademhalingsstoornissen waaronder de ademhalingsstoornissen geïnduceerd door angststoornissen (zoals hyperventilatie) en de slaap gerelateerde ademhalingsstoornissen en hieraan gerelateerde aandoeningen, inclusief het apneu syndroom </w:t>
            </w:r>
          </w:p>
          <w:p w:rsidR="008032B8" w:rsidRPr="00B82540" w:rsidRDefault="008032B8" w:rsidP="008032B8">
            <w:pPr>
              <w:widowControl w:val="0"/>
              <w:numPr>
                <w:ilvl w:val="0"/>
                <w:numId w:val="5"/>
              </w:numPr>
              <w:autoSpaceDE w:val="0"/>
              <w:autoSpaceDN w:val="0"/>
              <w:adjustRightInd w:val="0"/>
              <w:ind w:left="360"/>
              <w:jc w:val="both"/>
            </w:pPr>
            <w:r w:rsidRPr="00B82540">
              <w:t xml:space="preserve">Slaaponderzoek inclusief onderzoek van patiënten met slaapapnoe en van patiënten die in aanmerking kunnen komen voor ademhalingsondersteuning. </w:t>
            </w:r>
          </w:p>
          <w:p w:rsidR="008032B8" w:rsidRPr="00B82540" w:rsidRDefault="008032B8" w:rsidP="008032B8">
            <w:pPr>
              <w:widowControl w:val="0"/>
              <w:numPr>
                <w:ilvl w:val="0"/>
                <w:numId w:val="5"/>
              </w:numPr>
              <w:autoSpaceDE w:val="0"/>
              <w:autoSpaceDN w:val="0"/>
              <w:adjustRightInd w:val="0"/>
              <w:ind w:left="360"/>
              <w:jc w:val="both"/>
            </w:pPr>
            <w:r w:rsidRPr="00B82540">
              <w:t xml:space="preserve">De </w:t>
            </w:r>
            <w:r>
              <w:t>AIOS</w:t>
            </w:r>
            <w:r w:rsidRPr="00B82540">
              <w:t xml:space="preserve"> is in staat om patiënten met bovenstaande klachten op juiste wijze m.b.v. diverse technieken te onderzoeken, dit te beoordelen en op basis daarvan een adequate behandeling uitvoeren. </w:t>
            </w:r>
          </w:p>
          <w:p w:rsidR="008032B8" w:rsidRPr="00B82540" w:rsidRDefault="008032B8" w:rsidP="008032B8">
            <w:pPr>
              <w:widowControl w:val="0"/>
              <w:numPr>
                <w:ilvl w:val="0"/>
                <w:numId w:val="5"/>
              </w:numPr>
              <w:autoSpaceDE w:val="0"/>
              <w:autoSpaceDN w:val="0"/>
              <w:adjustRightInd w:val="0"/>
              <w:ind w:left="360"/>
              <w:jc w:val="both"/>
            </w:pPr>
            <w:r>
              <w:t>U</w:t>
            </w:r>
            <w:r w:rsidRPr="00B82540">
              <w:t>itvoeren polygrafie en polysomnografie</w:t>
            </w:r>
          </w:p>
          <w:p w:rsidR="008032B8" w:rsidRPr="00B82540" w:rsidRDefault="008032B8" w:rsidP="008032B8">
            <w:pPr>
              <w:widowControl w:val="0"/>
              <w:numPr>
                <w:ilvl w:val="0"/>
                <w:numId w:val="5"/>
              </w:numPr>
              <w:autoSpaceDE w:val="0"/>
              <w:autoSpaceDN w:val="0"/>
              <w:adjustRightInd w:val="0"/>
              <w:ind w:left="360"/>
              <w:jc w:val="both"/>
            </w:pPr>
            <w:r w:rsidRPr="00B82540">
              <w:t xml:space="preserve">De </w:t>
            </w:r>
            <w:r>
              <w:t>AIOS</w:t>
            </w:r>
            <w:r w:rsidRPr="00B82540">
              <w:t xml:space="preserve"> heeft voldoende kennis van non-invasieve beademing en kan adequaat CPAP-BPAP instellen</w:t>
            </w:r>
          </w:p>
          <w:p w:rsidR="008032B8" w:rsidRPr="00B82540" w:rsidRDefault="008032B8" w:rsidP="008032B8">
            <w:pPr>
              <w:widowControl w:val="0"/>
              <w:numPr>
                <w:ilvl w:val="0"/>
                <w:numId w:val="5"/>
              </w:numPr>
              <w:autoSpaceDE w:val="0"/>
              <w:autoSpaceDN w:val="0"/>
              <w:adjustRightInd w:val="0"/>
              <w:ind w:left="360"/>
              <w:jc w:val="both"/>
            </w:pPr>
            <w:r w:rsidRPr="00B82540">
              <w:t xml:space="preserve">De </w:t>
            </w:r>
            <w:r>
              <w:t>AIOS</w:t>
            </w:r>
            <w:r w:rsidRPr="00B82540">
              <w:t xml:space="preserve"> beoordeelt op juiste wijze longfuncties van derden en stelt de juiste conclusies. </w:t>
            </w:r>
          </w:p>
          <w:p w:rsidR="008032B8" w:rsidRPr="00B82540" w:rsidRDefault="008032B8" w:rsidP="008032B8">
            <w:pPr>
              <w:widowControl w:val="0"/>
              <w:numPr>
                <w:ilvl w:val="0"/>
                <w:numId w:val="5"/>
              </w:numPr>
              <w:autoSpaceDE w:val="0"/>
              <w:autoSpaceDN w:val="0"/>
              <w:adjustRightInd w:val="0"/>
              <w:ind w:left="360"/>
              <w:jc w:val="both"/>
            </w:pPr>
            <w:r w:rsidRPr="00B82540">
              <w:t>Kent de wettelijke bepalingen m.b.t aanvraag CPAP en zuurstofbehandeling thuis, definitieve machtigingen, leveranciers, rijgeschiktheid, co-morbiditeitsanalyse en opzet slaappolikliniek</w:t>
            </w:r>
            <w:r>
              <w:t>.</w:t>
            </w:r>
          </w:p>
          <w:p w:rsidR="008032B8" w:rsidRPr="00B82540" w:rsidRDefault="008032B8" w:rsidP="007710C0">
            <w:pPr>
              <w:pStyle w:val="Lijstalinea"/>
              <w:widowControl w:val="0"/>
              <w:autoSpaceDE w:val="0"/>
              <w:autoSpaceDN w:val="0"/>
              <w:adjustRightInd w:val="0"/>
              <w:ind w:left="360"/>
              <w:jc w:val="both"/>
            </w:pPr>
          </w:p>
          <w:p w:rsidR="008032B8" w:rsidRPr="00B82540" w:rsidRDefault="008032B8" w:rsidP="007710C0">
            <w:pPr>
              <w:jc w:val="both"/>
            </w:pPr>
          </w:p>
          <w:p w:rsidR="008032B8" w:rsidRPr="00B82540" w:rsidRDefault="008032B8" w:rsidP="007710C0">
            <w:pPr>
              <w:jc w:val="both"/>
            </w:pPr>
          </w:p>
        </w:tc>
        <w:tc>
          <w:tcPr>
            <w:tcW w:w="2551" w:type="dxa"/>
          </w:tcPr>
          <w:p w:rsidR="008032B8" w:rsidRPr="00B82540" w:rsidRDefault="008032B8" w:rsidP="008032B8">
            <w:pPr>
              <w:numPr>
                <w:ilvl w:val="0"/>
                <w:numId w:val="1"/>
              </w:numPr>
              <w:jc w:val="both"/>
            </w:pPr>
            <w:r w:rsidRPr="00B82540">
              <w:t>longfunctie afdeling</w:t>
            </w:r>
          </w:p>
          <w:p w:rsidR="008032B8" w:rsidRPr="00B82540" w:rsidRDefault="008032B8" w:rsidP="008032B8">
            <w:pPr>
              <w:numPr>
                <w:ilvl w:val="0"/>
                <w:numId w:val="1"/>
              </w:numPr>
              <w:jc w:val="both"/>
            </w:pPr>
            <w:r w:rsidRPr="00B82540">
              <w:t>polikliniek</w:t>
            </w:r>
          </w:p>
          <w:p w:rsidR="008032B8" w:rsidRDefault="008032B8" w:rsidP="008032B8">
            <w:pPr>
              <w:numPr>
                <w:ilvl w:val="0"/>
                <w:numId w:val="1"/>
              </w:numPr>
              <w:jc w:val="both"/>
            </w:pPr>
            <w:r w:rsidRPr="00B82540">
              <w:t>Voor/ nabespreking casuïstiek met</w:t>
            </w:r>
          </w:p>
          <w:p w:rsidR="008032B8" w:rsidRPr="00B82540" w:rsidRDefault="008032B8" w:rsidP="007710C0">
            <w:pPr>
              <w:ind w:left="397"/>
              <w:jc w:val="both"/>
            </w:pPr>
            <w:r w:rsidRPr="00B82540">
              <w:t>supervisor</w:t>
            </w:r>
          </w:p>
          <w:p w:rsidR="008032B8" w:rsidRPr="00B82540" w:rsidRDefault="008032B8" w:rsidP="008032B8">
            <w:pPr>
              <w:numPr>
                <w:ilvl w:val="0"/>
                <w:numId w:val="1"/>
              </w:numPr>
              <w:jc w:val="both"/>
            </w:pPr>
            <w:r w:rsidRPr="00B82540">
              <w:t>Slaapregistratie KNF</w:t>
            </w:r>
          </w:p>
          <w:p w:rsidR="008032B8" w:rsidRPr="00B82540" w:rsidRDefault="008032B8" w:rsidP="008032B8">
            <w:pPr>
              <w:numPr>
                <w:ilvl w:val="0"/>
                <w:numId w:val="1"/>
              </w:numPr>
              <w:jc w:val="both"/>
            </w:pPr>
            <w:r w:rsidRPr="00B82540">
              <w:t xml:space="preserve">Beoordelen slaapregistraties, </w:t>
            </w:r>
          </w:p>
          <w:p w:rsidR="008032B8" w:rsidRPr="00B82540" w:rsidRDefault="008032B8" w:rsidP="008032B8">
            <w:pPr>
              <w:numPr>
                <w:ilvl w:val="0"/>
                <w:numId w:val="1"/>
              </w:numPr>
              <w:jc w:val="both"/>
            </w:pPr>
            <w:proofErr w:type="spellStart"/>
            <w:r>
              <w:t>OSAS</w:t>
            </w:r>
            <w:r w:rsidRPr="00B82540">
              <w:t>poli</w:t>
            </w:r>
            <w:proofErr w:type="spellEnd"/>
          </w:p>
          <w:p w:rsidR="008032B8" w:rsidRPr="00B82540" w:rsidRDefault="008032B8" w:rsidP="007710C0">
            <w:pPr>
              <w:jc w:val="both"/>
            </w:pPr>
          </w:p>
        </w:tc>
        <w:tc>
          <w:tcPr>
            <w:tcW w:w="2268" w:type="dxa"/>
          </w:tcPr>
          <w:p w:rsidR="008032B8" w:rsidRPr="00B82540" w:rsidRDefault="008032B8" w:rsidP="007710C0">
            <w:pPr>
              <w:jc w:val="both"/>
            </w:pPr>
            <w:r w:rsidRPr="00B82540">
              <w:t>4 KPB /OSATS:</w:t>
            </w:r>
          </w:p>
          <w:p w:rsidR="008032B8" w:rsidRPr="00B82540" w:rsidRDefault="008032B8" w:rsidP="008032B8">
            <w:pPr>
              <w:numPr>
                <w:ilvl w:val="0"/>
                <w:numId w:val="1"/>
              </w:numPr>
              <w:jc w:val="both"/>
            </w:pPr>
            <w:r w:rsidRPr="00B82540">
              <w:t>longfunctie</w:t>
            </w:r>
          </w:p>
          <w:p w:rsidR="008032B8" w:rsidRPr="00B82540" w:rsidRDefault="008032B8" w:rsidP="008032B8">
            <w:pPr>
              <w:numPr>
                <w:ilvl w:val="0"/>
                <w:numId w:val="1"/>
              </w:numPr>
              <w:jc w:val="both"/>
            </w:pPr>
            <w:r w:rsidRPr="00B82540">
              <w:t>slaapregistratie</w:t>
            </w:r>
          </w:p>
          <w:p w:rsidR="008032B8" w:rsidRPr="00B82540" w:rsidRDefault="008032B8" w:rsidP="008032B8">
            <w:pPr>
              <w:numPr>
                <w:ilvl w:val="0"/>
                <w:numId w:val="2"/>
              </w:numPr>
              <w:jc w:val="both"/>
            </w:pPr>
            <w:r w:rsidRPr="00B82540">
              <w:t xml:space="preserve">documentatie van PG, PSG </w:t>
            </w:r>
          </w:p>
          <w:p w:rsidR="008032B8" w:rsidRPr="00B82540" w:rsidRDefault="008032B8" w:rsidP="008032B8">
            <w:pPr>
              <w:numPr>
                <w:ilvl w:val="0"/>
                <w:numId w:val="2"/>
              </w:numPr>
              <w:jc w:val="both"/>
            </w:pPr>
            <w:r w:rsidRPr="00B82540">
              <w:t>participatie onderwijs</w:t>
            </w:r>
          </w:p>
          <w:p w:rsidR="008032B8" w:rsidRPr="00B82540" w:rsidRDefault="008032B8" w:rsidP="007710C0">
            <w:pPr>
              <w:jc w:val="both"/>
            </w:pPr>
          </w:p>
          <w:p w:rsidR="008032B8" w:rsidRPr="00B82540" w:rsidRDefault="008032B8" w:rsidP="007710C0">
            <w:pPr>
              <w:jc w:val="both"/>
            </w:pPr>
          </w:p>
        </w:tc>
      </w:tr>
    </w:tbl>
    <w:p w:rsidR="008032B8" w:rsidRDefault="008032B8" w:rsidP="008032B8">
      <w:pPr>
        <w:jc w:val="both"/>
      </w:pPr>
    </w:p>
    <w:p w:rsidR="008032B8" w:rsidRDefault="008032B8" w:rsidP="008032B8">
      <w:pPr>
        <w:jc w:val="both"/>
        <w:sectPr w:rsidR="008032B8" w:rsidSect="00DA17F4">
          <w:pgSz w:w="15840" w:h="12240" w:orient="landscape" w:code="1"/>
          <w:pgMar w:top="1469" w:right="1440" w:bottom="1418" w:left="1440" w:header="709" w:footer="709" w:gutter="0"/>
          <w:cols w:space="708"/>
          <w:docGrid w:linePitch="360"/>
        </w:sectPr>
      </w:pPr>
    </w:p>
    <w:p w:rsidR="008032B8" w:rsidRDefault="008032B8" w:rsidP="008032B8">
      <w:pPr>
        <w:rPr>
          <w:b/>
          <w:sz w:val="28"/>
        </w:rPr>
      </w:pPr>
      <w:r>
        <w:rPr>
          <w:b/>
          <w:sz w:val="28"/>
        </w:rPr>
        <w:lastRenderedPageBreak/>
        <w:t>“Verplichte” werkzaamheden</w:t>
      </w:r>
      <w:r w:rsidRPr="008E6C23">
        <w:rPr>
          <w:b/>
          <w:sz w:val="28"/>
        </w:rPr>
        <w:t xml:space="preserve"> i.v.m. stage slaapwaakstoornissen</w:t>
      </w:r>
    </w:p>
    <w:p w:rsidR="008032B8" w:rsidRDefault="008032B8" w:rsidP="008032B8">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8"/>
        <w:gridCol w:w="1842"/>
        <w:gridCol w:w="2625"/>
        <w:gridCol w:w="1276"/>
        <w:gridCol w:w="1843"/>
      </w:tblGrid>
      <w:tr w:rsidR="008032B8" w:rsidRPr="00007B42" w:rsidTr="007710C0">
        <w:tc>
          <w:tcPr>
            <w:tcW w:w="1878" w:type="dxa"/>
            <w:shd w:val="clear" w:color="auto" w:fill="D9D9D9"/>
          </w:tcPr>
          <w:p w:rsidR="008032B8" w:rsidRPr="00007B42" w:rsidRDefault="008032B8" w:rsidP="007710C0">
            <w:pPr>
              <w:rPr>
                <w:rFonts w:eastAsia="MS Minngs"/>
                <w:b/>
                <w:sz w:val="28"/>
              </w:rPr>
            </w:pPr>
            <w:r w:rsidRPr="00007B42">
              <w:rPr>
                <w:rFonts w:eastAsia="MS Minngs"/>
                <w:b/>
                <w:sz w:val="28"/>
              </w:rPr>
              <w:t>Activiteit</w:t>
            </w:r>
          </w:p>
        </w:tc>
        <w:tc>
          <w:tcPr>
            <w:tcW w:w="1842" w:type="dxa"/>
            <w:shd w:val="clear" w:color="auto" w:fill="D9D9D9"/>
          </w:tcPr>
          <w:p w:rsidR="008032B8" w:rsidRPr="00007B42" w:rsidRDefault="008032B8" w:rsidP="007710C0">
            <w:pPr>
              <w:rPr>
                <w:rFonts w:eastAsia="MS Minngs"/>
                <w:b/>
                <w:sz w:val="28"/>
              </w:rPr>
            </w:pPr>
            <w:r w:rsidRPr="00007B42">
              <w:rPr>
                <w:rFonts w:eastAsia="MS Minngs"/>
                <w:b/>
                <w:sz w:val="28"/>
              </w:rPr>
              <w:t>Contact</w:t>
            </w:r>
          </w:p>
        </w:tc>
        <w:tc>
          <w:tcPr>
            <w:tcW w:w="2625" w:type="dxa"/>
            <w:shd w:val="clear" w:color="auto" w:fill="D9D9D9"/>
          </w:tcPr>
          <w:p w:rsidR="008032B8" w:rsidRPr="00007B42" w:rsidRDefault="008032B8" w:rsidP="007710C0">
            <w:pPr>
              <w:rPr>
                <w:rFonts w:eastAsia="MS Minngs"/>
                <w:b/>
                <w:sz w:val="28"/>
              </w:rPr>
            </w:pPr>
            <w:r w:rsidRPr="00007B42">
              <w:rPr>
                <w:rFonts w:eastAsia="MS Minngs"/>
                <w:b/>
                <w:sz w:val="28"/>
              </w:rPr>
              <w:t>Einddoel</w:t>
            </w:r>
          </w:p>
        </w:tc>
        <w:tc>
          <w:tcPr>
            <w:tcW w:w="1276" w:type="dxa"/>
            <w:shd w:val="clear" w:color="auto" w:fill="D9D9D9"/>
          </w:tcPr>
          <w:p w:rsidR="008032B8" w:rsidRPr="00007B42" w:rsidRDefault="008032B8" w:rsidP="007710C0">
            <w:pPr>
              <w:rPr>
                <w:rFonts w:eastAsia="MS Minngs"/>
                <w:b/>
                <w:sz w:val="28"/>
              </w:rPr>
            </w:pPr>
            <w:r w:rsidRPr="00007B42">
              <w:rPr>
                <w:rFonts w:eastAsia="MS Minngs"/>
                <w:b/>
                <w:sz w:val="28"/>
              </w:rPr>
              <w:t>Behaald</w:t>
            </w:r>
          </w:p>
        </w:tc>
        <w:tc>
          <w:tcPr>
            <w:tcW w:w="1843" w:type="dxa"/>
            <w:shd w:val="clear" w:color="auto" w:fill="D9D9D9"/>
          </w:tcPr>
          <w:p w:rsidR="008032B8" w:rsidRPr="00007B42" w:rsidRDefault="008032B8" w:rsidP="007710C0">
            <w:pPr>
              <w:rPr>
                <w:rFonts w:eastAsia="MS Minngs"/>
                <w:b/>
                <w:sz w:val="28"/>
              </w:rPr>
            </w:pPr>
            <w:r w:rsidRPr="00007B42">
              <w:rPr>
                <w:rFonts w:eastAsia="MS Minngs"/>
                <w:b/>
                <w:sz w:val="28"/>
              </w:rPr>
              <w:t>Opmerking</w:t>
            </w:r>
          </w:p>
        </w:tc>
      </w:tr>
      <w:tr w:rsidR="008032B8" w:rsidRPr="00007B42" w:rsidTr="007710C0">
        <w:tc>
          <w:tcPr>
            <w:tcW w:w="1878" w:type="dxa"/>
          </w:tcPr>
          <w:p w:rsidR="008032B8" w:rsidRPr="00EB21F2" w:rsidRDefault="008032B8" w:rsidP="007710C0">
            <w:pPr>
              <w:rPr>
                <w:rFonts w:eastAsia="MS Minngs"/>
                <w:b/>
              </w:rPr>
            </w:pPr>
            <w:r w:rsidRPr="00EB21F2">
              <w:rPr>
                <w:rFonts w:eastAsia="MS Minngs"/>
              </w:rPr>
              <w:t>Praktische uitvoering polygrafie – polysomnografie</w:t>
            </w:r>
          </w:p>
          <w:p w:rsidR="008032B8" w:rsidRPr="00EB21F2" w:rsidRDefault="008032B8" w:rsidP="007710C0">
            <w:pPr>
              <w:rPr>
                <w:rFonts w:eastAsia="MS Minngs"/>
                <w:b/>
              </w:rPr>
            </w:pPr>
          </w:p>
        </w:tc>
        <w:tc>
          <w:tcPr>
            <w:tcW w:w="1842" w:type="dxa"/>
          </w:tcPr>
          <w:p w:rsidR="008032B8" w:rsidRPr="00EB21F2" w:rsidRDefault="008032B8" w:rsidP="007710C0">
            <w:pPr>
              <w:jc w:val="both"/>
              <w:rPr>
                <w:rFonts w:eastAsia="MS Minngs"/>
              </w:rPr>
            </w:pPr>
            <w:r w:rsidRPr="00EB21F2">
              <w:rPr>
                <w:rFonts w:eastAsia="MS Minngs"/>
              </w:rPr>
              <w:t>Carin Aalbers</w:t>
            </w:r>
          </w:p>
          <w:p w:rsidR="008032B8" w:rsidRPr="00EB21F2" w:rsidRDefault="008032B8" w:rsidP="007710C0">
            <w:pPr>
              <w:rPr>
                <w:rFonts w:eastAsia="MS Minngs"/>
                <w:b/>
              </w:rPr>
            </w:pPr>
            <w:r w:rsidRPr="00EB21F2">
              <w:rPr>
                <w:rFonts w:eastAsia="MS Minngs"/>
              </w:rPr>
              <w:t>Klinische KWF</w:t>
            </w:r>
          </w:p>
        </w:tc>
        <w:tc>
          <w:tcPr>
            <w:tcW w:w="2625" w:type="dxa"/>
          </w:tcPr>
          <w:p w:rsidR="008032B8" w:rsidRPr="00EB21F2" w:rsidRDefault="008032B8" w:rsidP="007710C0">
            <w:pPr>
              <w:jc w:val="both"/>
              <w:rPr>
                <w:rFonts w:eastAsia="MS Minngs"/>
              </w:rPr>
            </w:pPr>
            <w:r w:rsidRPr="00EB21F2">
              <w:rPr>
                <w:rFonts w:eastAsia="MS Minngs"/>
              </w:rPr>
              <w:t>Begrip over PG en PSG, inzicht in belasting voor patiënt en verstorende factoren.</w:t>
            </w:r>
          </w:p>
          <w:p w:rsidR="008032B8" w:rsidRPr="00EB21F2" w:rsidRDefault="008032B8" w:rsidP="007710C0">
            <w:pPr>
              <w:jc w:val="both"/>
              <w:rPr>
                <w:rFonts w:eastAsia="MS Minngs"/>
              </w:rPr>
            </w:pPr>
            <w:r w:rsidRPr="00EB21F2">
              <w:rPr>
                <w:rFonts w:eastAsia="MS Minngs"/>
              </w:rPr>
              <w:t xml:space="preserve">Minimaal eenmaal beide onderzoeken zien: </w:t>
            </w:r>
          </w:p>
          <w:p w:rsidR="008032B8" w:rsidRPr="00EB21F2" w:rsidRDefault="008032B8" w:rsidP="007710C0">
            <w:pPr>
              <w:jc w:val="both"/>
              <w:rPr>
                <w:rFonts w:eastAsia="MS Minngs"/>
              </w:rPr>
            </w:pPr>
            <w:r w:rsidRPr="00EB21F2">
              <w:rPr>
                <w:rFonts w:eastAsia="MS Minngs"/>
              </w:rPr>
              <w:t xml:space="preserve">aankoppelen patiënt </w:t>
            </w:r>
          </w:p>
          <w:p w:rsidR="008032B8" w:rsidRPr="00EB21F2" w:rsidRDefault="008032B8" w:rsidP="007710C0">
            <w:pPr>
              <w:rPr>
                <w:rFonts w:eastAsia="MS Minngs"/>
                <w:b/>
              </w:rPr>
            </w:pPr>
            <w:r w:rsidRPr="00EB21F2">
              <w:rPr>
                <w:rFonts w:eastAsia="MS Minngs"/>
              </w:rPr>
              <w:t>uitlezing</w:t>
            </w:r>
          </w:p>
        </w:tc>
        <w:tc>
          <w:tcPr>
            <w:tcW w:w="1276" w:type="dxa"/>
          </w:tcPr>
          <w:p w:rsidR="008032B8" w:rsidRPr="00007B42" w:rsidRDefault="008032B8" w:rsidP="007710C0">
            <w:pPr>
              <w:rPr>
                <w:rFonts w:eastAsia="MS Minngs"/>
                <w:b/>
                <w:sz w:val="28"/>
              </w:rPr>
            </w:pPr>
          </w:p>
        </w:tc>
        <w:tc>
          <w:tcPr>
            <w:tcW w:w="1843" w:type="dxa"/>
          </w:tcPr>
          <w:p w:rsidR="008032B8" w:rsidRPr="00007B42" w:rsidRDefault="008032B8" w:rsidP="007710C0">
            <w:pPr>
              <w:rPr>
                <w:rFonts w:eastAsia="MS Minngs"/>
                <w:b/>
                <w:sz w:val="28"/>
              </w:rPr>
            </w:pPr>
          </w:p>
        </w:tc>
      </w:tr>
      <w:tr w:rsidR="008032B8" w:rsidRPr="00007B42" w:rsidTr="007710C0">
        <w:tc>
          <w:tcPr>
            <w:tcW w:w="1878" w:type="dxa"/>
          </w:tcPr>
          <w:p w:rsidR="008032B8" w:rsidRPr="00EB21F2" w:rsidRDefault="008032B8" w:rsidP="007710C0">
            <w:pPr>
              <w:rPr>
                <w:rFonts w:eastAsia="MS Minngs"/>
                <w:b/>
              </w:rPr>
            </w:pPr>
            <w:r w:rsidRPr="00EB21F2">
              <w:rPr>
                <w:rFonts w:eastAsia="MS Minngs"/>
              </w:rPr>
              <w:t>Uitlezing polygrafie – polysomnografie</w:t>
            </w:r>
          </w:p>
          <w:p w:rsidR="008032B8" w:rsidRPr="00EB21F2" w:rsidRDefault="008032B8" w:rsidP="007710C0">
            <w:pPr>
              <w:rPr>
                <w:rFonts w:eastAsia="MS Minngs"/>
                <w:b/>
              </w:rPr>
            </w:pPr>
          </w:p>
        </w:tc>
        <w:tc>
          <w:tcPr>
            <w:tcW w:w="1842" w:type="dxa"/>
          </w:tcPr>
          <w:p w:rsidR="008032B8" w:rsidRPr="00EB21F2" w:rsidRDefault="008032B8" w:rsidP="007710C0">
            <w:pPr>
              <w:jc w:val="both"/>
              <w:rPr>
                <w:rFonts w:eastAsia="MS Minngs"/>
                <w:lang w:val="de-DE"/>
              </w:rPr>
            </w:pPr>
            <w:r w:rsidRPr="00EB21F2">
              <w:rPr>
                <w:rFonts w:eastAsia="MS Minngs"/>
                <w:lang w:val="de-DE"/>
              </w:rPr>
              <w:t>Carin Aalbers</w:t>
            </w:r>
          </w:p>
          <w:p w:rsidR="008032B8" w:rsidRPr="0004649B" w:rsidRDefault="008032B8" w:rsidP="007710C0">
            <w:pPr>
              <w:rPr>
                <w:rFonts w:eastAsia="MS Minngs"/>
                <w:b/>
                <w:lang w:val="de-DE"/>
              </w:rPr>
            </w:pPr>
            <w:r w:rsidRPr="00EB21F2">
              <w:rPr>
                <w:rFonts w:eastAsia="MS Minngs"/>
                <w:lang w:val="de-DE"/>
              </w:rPr>
              <w:t>dr. in ’t Veen</w:t>
            </w:r>
          </w:p>
        </w:tc>
        <w:tc>
          <w:tcPr>
            <w:tcW w:w="2625" w:type="dxa"/>
          </w:tcPr>
          <w:p w:rsidR="008032B8" w:rsidRPr="00EB21F2" w:rsidRDefault="008032B8" w:rsidP="007710C0">
            <w:pPr>
              <w:jc w:val="both"/>
              <w:rPr>
                <w:rFonts w:eastAsia="MS Minngs"/>
              </w:rPr>
            </w:pPr>
            <w:r w:rsidRPr="00EB21F2">
              <w:rPr>
                <w:rFonts w:eastAsia="MS Minngs"/>
              </w:rPr>
              <w:t>Zelfstandig opstarten software, zelfstandig beoordelen van parameters en formuleren van eindconclusie</w:t>
            </w:r>
          </w:p>
          <w:p w:rsidR="008032B8" w:rsidRPr="00EB21F2" w:rsidRDefault="008032B8" w:rsidP="007710C0">
            <w:pPr>
              <w:jc w:val="both"/>
              <w:rPr>
                <w:rFonts w:eastAsia="MS Minngs"/>
              </w:rPr>
            </w:pPr>
            <w:r w:rsidRPr="00EB21F2">
              <w:rPr>
                <w:rFonts w:eastAsia="MS Minngs"/>
              </w:rPr>
              <w:t>CSAS en CSAS</w:t>
            </w:r>
          </w:p>
        </w:tc>
        <w:tc>
          <w:tcPr>
            <w:tcW w:w="1276" w:type="dxa"/>
          </w:tcPr>
          <w:p w:rsidR="008032B8" w:rsidRPr="00007B42" w:rsidRDefault="008032B8" w:rsidP="007710C0">
            <w:pPr>
              <w:rPr>
                <w:rFonts w:eastAsia="MS Minngs"/>
                <w:b/>
                <w:sz w:val="28"/>
              </w:rPr>
            </w:pPr>
          </w:p>
        </w:tc>
        <w:tc>
          <w:tcPr>
            <w:tcW w:w="1843" w:type="dxa"/>
          </w:tcPr>
          <w:p w:rsidR="008032B8" w:rsidRPr="00007B42" w:rsidRDefault="008032B8" w:rsidP="007710C0">
            <w:pPr>
              <w:rPr>
                <w:rFonts w:eastAsia="MS Minngs"/>
                <w:b/>
                <w:sz w:val="28"/>
              </w:rPr>
            </w:pPr>
          </w:p>
        </w:tc>
      </w:tr>
    </w:tbl>
    <w:p w:rsidR="008032B8" w:rsidRPr="008E6C23" w:rsidRDefault="008032B8" w:rsidP="008032B8">
      <w:pPr>
        <w:rPr>
          <w:b/>
          <w:sz w:val="28"/>
        </w:rPr>
      </w:pPr>
    </w:p>
    <w:p w:rsidR="008032B8" w:rsidRDefault="008032B8" w:rsidP="008032B8">
      <w:pPr>
        <w:jc w:val="both"/>
      </w:pPr>
    </w:p>
    <w:p w:rsidR="008032B8" w:rsidRDefault="008032B8" w:rsidP="008032B8">
      <w:pPr>
        <w:jc w:val="both"/>
      </w:pPr>
    </w:p>
    <w:p w:rsidR="008032B8" w:rsidRDefault="008032B8" w:rsidP="008032B8">
      <w:pPr>
        <w:jc w:val="both"/>
      </w:pPr>
    </w:p>
    <w:p w:rsidR="008032B8" w:rsidRDefault="008032B8" w:rsidP="008032B8">
      <w:pPr>
        <w:jc w:val="both"/>
        <w:sectPr w:rsidR="008032B8" w:rsidSect="00CE6F9E">
          <w:pgSz w:w="15840" w:h="12240" w:orient="landscape" w:code="1"/>
          <w:pgMar w:top="1469" w:right="1440" w:bottom="1418" w:left="1440" w:header="709" w:footer="709" w:gutter="0"/>
          <w:cols w:space="708"/>
          <w:docGrid w:linePitch="360"/>
        </w:sectPr>
      </w:pPr>
    </w:p>
    <w:p w:rsidR="008032B8" w:rsidRPr="00B82540" w:rsidRDefault="008032B8" w:rsidP="008032B8">
      <w:pPr>
        <w:jc w:val="both"/>
        <w:rPr>
          <w:b/>
          <w:bCs/>
        </w:rPr>
      </w:pPr>
    </w:p>
    <w:tbl>
      <w:tblPr>
        <w:tblpPr w:leftFromText="141" w:rightFromText="141"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1653"/>
        <w:gridCol w:w="2584"/>
        <w:gridCol w:w="1245"/>
        <w:gridCol w:w="1910"/>
      </w:tblGrid>
      <w:tr w:rsidR="008032B8" w:rsidRPr="00B82540" w:rsidTr="007710C0">
        <w:tc>
          <w:tcPr>
            <w:tcW w:w="2101" w:type="dxa"/>
          </w:tcPr>
          <w:p w:rsidR="008032B8" w:rsidRPr="00EB21F2" w:rsidRDefault="008032B8" w:rsidP="007710C0">
            <w:pPr>
              <w:jc w:val="both"/>
            </w:pPr>
            <w:r w:rsidRPr="00EB21F2">
              <w:t>Indicatiestelling CPAP/MRA</w:t>
            </w:r>
          </w:p>
        </w:tc>
        <w:tc>
          <w:tcPr>
            <w:tcW w:w="1653" w:type="dxa"/>
          </w:tcPr>
          <w:p w:rsidR="008032B8" w:rsidRPr="00EB21F2" w:rsidRDefault="008032B8" w:rsidP="007710C0">
            <w:pPr>
              <w:jc w:val="both"/>
            </w:pPr>
            <w:r w:rsidRPr="00EB21F2">
              <w:t>dr. in ’t Veen</w:t>
            </w:r>
          </w:p>
          <w:p w:rsidR="008032B8" w:rsidRPr="00EB21F2" w:rsidRDefault="008032B8" w:rsidP="007710C0">
            <w:pPr>
              <w:jc w:val="both"/>
            </w:pPr>
            <w:r w:rsidRPr="00EB21F2">
              <w:t>drs. Hanselaar</w:t>
            </w:r>
          </w:p>
        </w:tc>
        <w:tc>
          <w:tcPr>
            <w:tcW w:w="2584" w:type="dxa"/>
          </w:tcPr>
          <w:p w:rsidR="008032B8" w:rsidRDefault="008032B8" w:rsidP="007710C0">
            <w:pPr>
              <w:pStyle w:val="Voetnoottekst"/>
              <w:jc w:val="both"/>
              <w:rPr>
                <w:sz w:val="24"/>
                <w:szCs w:val="24"/>
              </w:rPr>
            </w:pPr>
            <w:r w:rsidRPr="00EB21F2">
              <w:rPr>
                <w:sz w:val="24"/>
                <w:szCs w:val="24"/>
              </w:rPr>
              <w:t>Inzicht in</w:t>
            </w:r>
          </w:p>
          <w:p w:rsidR="008032B8" w:rsidRPr="00EB21F2" w:rsidRDefault="008032B8" w:rsidP="007710C0">
            <w:pPr>
              <w:pStyle w:val="Voetnoottekst"/>
              <w:jc w:val="both"/>
              <w:rPr>
                <w:sz w:val="24"/>
                <w:szCs w:val="24"/>
              </w:rPr>
            </w:pPr>
            <w:r w:rsidRPr="00EB21F2">
              <w:rPr>
                <w:sz w:val="24"/>
                <w:szCs w:val="24"/>
              </w:rPr>
              <w:t>indicatiestelling CPAP</w:t>
            </w:r>
            <w:r>
              <w:rPr>
                <w:sz w:val="24"/>
                <w:szCs w:val="24"/>
              </w:rPr>
              <w:t>.</w:t>
            </w:r>
          </w:p>
          <w:p w:rsidR="008032B8" w:rsidRPr="00EB21F2" w:rsidRDefault="008032B8" w:rsidP="007710C0">
            <w:pPr>
              <w:jc w:val="both"/>
            </w:pPr>
            <w:r w:rsidRPr="00EB21F2">
              <w:t>Inzicht in alternatieve behandelmogelijkheden zoals MRA</w:t>
            </w:r>
            <w:r>
              <w:t>.</w:t>
            </w:r>
          </w:p>
          <w:p w:rsidR="008032B8" w:rsidRDefault="008032B8" w:rsidP="007710C0">
            <w:pPr>
              <w:jc w:val="both"/>
            </w:pPr>
            <w:r w:rsidRPr="00EB21F2">
              <w:t>AutoCPAP titratie</w:t>
            </w:r>
          </w:p>
          <w:p w:rsidR="008032B8" w:rsidRDefault="008032B8" w:rsidP="007710C0">
            <w:pPr>
              <w:jc w:val="both"/>
            </w:pPr>
            <w:r w:rsidRPr="00EB21F2">
              <w:t>kunnen aanvragen en</w:t>
            </w:r>
          </w:p>
          <w:p w:rsidR="008032B8" w:rsidRPr="00EB21F2" w:rsidRDefault="008032B8" w:rsidP="007710C0">
            <w:pPr>
              <w:jc w:val="both"/>
            </w:pPr>
            <w:r w:rsidRPr="00EB21F2">
              <w:t>beoordelen</w:t>
            </w:r>
            <w:r>
              <w:t>.</w:t>
            </w:r>
          </w:p>
          <w:p w:rsidR="008032B8" w:rsidRDefault="008032B8" w:rsidP="007710C0">
            <w:pPr>
              <w:jc w:val="both"/>
            </w:pPr>
            <w:r w:rsidRPr="00EB21F2">
              <w:t>Inzicht in behandeling</w:t>
            </w:r>
          </w:p>
          <w:p w:rsidR="008032B8" w:rsidRPr="00EB21F2" w:rsidRDefault="008032B8" w:rsidP="007710C0">
            <w:pPr>
              <w:jc w:val="both"/>
            </w:pPr>
            <w:r w:rsidRPr="00EB21F2">
              <w:t>van CSAS en OSAS</w:t>
            </w:r>
            <w:r>
              <w:t>.</w:t>
            </w:r>
          </w:p>
        </w:tc>
        <w:tc>
          <w:tcPr>
            <w:tcW w:w="1245" w:type="dxa"/>
          </w:tcPr>
          <w:p w:rsidR="008032B8" w:rsidRPr="00EB21F2" w:rsidRDefault="008032B8" w:rsidP="007710C0">
            <w:pPr>
              <w:jc w:val="both"/>
            </w:pPr>
          </w:p>
        </w:tc>
        <w:tc>
          <w:tcPr>
            <w:tcW w:w="1910" w:type="dxa"/>
          </w:tcPr>
          <w:p w:rsidR="008032B8" w:rsidRPr="00EB21F2" w:rsidRDefault="008032B8" w:rsidP="007710C0">
            <w:pPr>
              <w:jc w:val="both"/>
            </w:pPr>
            <w:r w:rsidRPr="00EB21F2">
              <w:t>Literatuur: CBO richtlijn 2009</w:t>
            </w:r>
          </w:p>
          <w:p w:rsidR="008032B8" w:rsidRPr="00EB21F2" w:rsidRDefault="008032B8" w:rsidP="007710C0">
            <w:pPr>
              <w:jc w:val="both"/>
            </w:pPr>
            <w:r w:rsidRPr="00EB21F2">
              <w:t xml:space="preserve">Eenmaal meelopen met KNO bij slaapendoscopie, en bij tandarts voor MRA, </w:t>
            </w:r>
          </w:p>
          <w:p w:rsidR="008032B8" w:rsidRPr="00EB21F2" w:rsidRDefault="008032B8" w:rsidP="007710C0">
            <w:pPr>
              <w:jc w:val="both"/>
            </w:pPr>
          </w:p>
        </w:tc>
      </w:tr>
      <w:tr w:rsidR="008032B8" w:rsidRPr="00B82540" w:rsidTr="007710C0">
        <w:tc>
          <w:tcPr>
            <w:tcW w:w="2101" w:type="dxa"/>
          </w:tcPr>
          <w:p w:rsidR="008032B8" w:rsidRPr="00EB21F2" w:rsidRDefault="008032B8" w:rsidP="007710C0">
            <w:pPr>
              <w:jc w:val="both"/>
            </w:pPr>
            <w:r w:rsidRPr="00EB21F2">
              <w:t>CPAP instelling</w:t>
            </w:r>
          </w:p>
        </w:tc>
        <w:tc>
          <w:tcPr>
            <w:tcW w:w="1653" w:type="dxa"/>
          </w:tcPr>
          <w:p w:rsidR="008032B8" w:rsidRPr="00EB21F2" w:rsidRDefault="008032B8" w:rsidP="007710C0">
            <w:pPr>
              <w:jc w:val="both"/>
            </w:pPr>
            <w:r w:rsidRPr="00EB21F2">
              <w:t>SSCR</w:t>
            </w:r>
          </w:p>
        </w:tc>
        <w:tc>
          <w:tcPr>
            <w:tcW w:w="2584" w:type="dxa"/>
          </w:tcPr>
          <w:p w:rsidR="008032B8" w:rsidRPr="00EB21F2" w:rsidRDefault="008032B8" w:rsidP="007710C0">
            <w:pPr>
              <w:jc w:val="both"/>
            </w:pPr>
            <w:r w:rsidRPr="00EB21F2">
              <w:t>Inzicht in maskerproblematiek,</w:t>
            </w:r>
          </w:p>
          <w:p w:rsidR="008032B8" w:rsidRPr="00EB21F2" w:rsidRDefault="008032B8" w:rsidP="007710C0">
            <w:pPr>
              <w:jc w:val="both"/>
            </w:pPr>
            <w:r w:rsidRPr="00EB21F2">
              <w:t>Verhogen tolerantie</w:t>
            </w:r>
          </w:p>
          <w:p w:rsidR="008032B8" w:rsidRPr="00EB21F2" w:rsidRDefault="008032B8" w:rsidP="007710C0">
            <w:pPr>
              <w:jc w:val="both"/>
            </w:pPr>
            <w:r w:rsidRPr="00EB21F2">
              <w:t>Uitleg voor patiënt en partner</w:t>
            </w:r>
          </w:p>
        </w:tc>
        <w:tc>
          <w:tcPr>
            <w:tcW w:w="1245" w:type="dxa"/>
          </w:tcPr>
          <w:p w:rsidR="008032B8" w:rsidRPr="005A286C" w:rsidRDefault="008032B8" w:rsidP="007710C0">
            <w:pPr>
              <w:jc w:val="both"/>
            </w:pPr>
          </w:p>
        </w:tc>
        <w:tc>
          <w:tcPr>
            <w:tcW w:w="1910" w:type="dxa"/>
          </w:tcPr>
          <w:p w:rsidR="008032B8" w:rsidRPr="005A286C" w:rsidRDefault="008032B8" w:rsidP="007710C0">
            <w:pPr>
              <w:jc w:val="both"/>
            </w:pPr>
          </w:p>
        </w:tc>
      </w:tr>
      <w:tr w:rsidR="008032B8" w:rsidRPr="00B82540" w:rsidTr="007710C0">
        <w:tc>
          <w:tcPr>
            <w:tcW w:w="2101" w:type="dxa"/>
          </w:tcPr>
          <w:p w:rsidR="008032B8" w:rsidRPr="005A286C" w:rsidRDefault="008032B8" w:rsidP="007710C0">
            <w:pPr>
              <w:jc w:val="both"/>
            </w:pPr>
          </w:p>
        </w:tc>
        <w:tc>
          <w:tcPr>
            <w:tcW w:w="1653" w:type="dxa"/>
          </w:tcPr>
          <w:p w:rsidR="008032B8" w:rsidRPr="005A286C" w:rsidRDefault="008032B8" w:rsidP="007710C0">
            <w:pPr>
              <w:jc w:val="both"/>
            </w:pPr>
          </w:p>
        </w:tc>
        <w:tc>
          <w:tcPr>
            <w:tcW w:w="2584" w:type="dxa"/>
          </w:tcPr>
          <w:p w:rsidR="008032B8" w:rsidRPr="005A286C" w:rsidRDefault="008032B8" w:rsidP="007710C0">
            <w:pPr>
              <w:jc w:val="both"/>
            </w:pPr>
          </w:p>
        </w:tc>
        <w:tc>
          <w:tcPr>
            <w:tcW w:w="1245" w:type="dxa"/>
          </w:tcPr>
          <w:p w:rsidR="008032B8" w:rsidRPr="005A286C" w:rsidRDefault="008032B8" w:rsidP="007710C0">
            <w:pPr>
              <w:jc w:val="both"/>
            </w:pPr>
          </w:p>
        </w:tc>
        <w:tc>
          <w:tcPr>
            <w:tcW w:w="1910" w:type="dxa"/>
          </w:tcPr>
          <w:p w:rsidR="008032B8" w:rsidRPr="005A286C" w:rsidRDefault="008032B8" w:rsidP="007710C0">
            <w:pPr>
              <w:jc w:val="both"/>
            </w:pPr>
          </w:p>
        </w:tc>
      </w:tr>
      <w:tr w:rsidR="008032B8" w:rsidRPr="00B82540" w:rsidTr="007710C0">
        <w:tc>
          <w:tcPr>
            <w:tcW w:w="2101" w:type="dxa"/>
          </w:tcPr>
          <w:p w:rsidR="008032B8" w:rsidRPr="005A286C" w:rsidRDefault="008032B8" w:rsidP="007710C0">
            <w:pPr>
              <w:jc w:val="both"/>
            </w:pPr>
            <w:r w:rsidRPr="005A286C">
              <w:t>CPAP controle</w:t>
            </w:r>
          </w:p>
        </w:tc>
        <w:tc>
          <w:tcPr>
            <w:tcW w:w="1653" w:type="dxa"/>
          </w:tcPr>
          <w:p w:rsidR="008032B8" w:rsidRPr="005A286C" w:rsidRDefault="008032B8" w:rsidP="007710C0">
            <w:pPr>
              <w:jc w:val="both"/>
            </w:pPr>
            <w:r w:rsidRPr="005A286C">
              <w:t>SSCR</w:t>
            </w:r>
          </w:p>
        </w:tc>
        <w:tc>
          <w:tcPr>
            <w:tcW w:w="2584" w:type="dxa"/>
          </w:tcPr>
          <w:p w:rsidR="008032B8" w:rsidRPr="005A286C" w:rsidRDefault="008032B8" w:rsidP="007710C0">
            <w:pPr>
              <w:jc w:val="both"/>
            </w:pPr>
            <w:r w:rsidRPr="005A286C">
              <w:t>Kunnen uitlezen van titratierapport</w:t>
            </w:r>
          </w:p>
          <w:p w:rsidR="008032B8" w:rsidRPr="005A286C" w:rsidRDefault="008032B8" w:rsidP="007710C0">
            <w:pPr>
              <w:jc w:val="both"/>
            </w:pPr>
            <w:r w:rsidRPr="005A286C">
              <w:t>Kunnen uitleggen van rapport aan patiënt</w:t>
            </w:r>
          </w:p>
          <w:p w:rsidR="008032B8" w:rsidRPr="005A286C" w:rsidRDefault="008032B8" w:rsidP="007710C0">
            <w:pPr>
              <w:jc w:val="both"/>
            </w:pPr>
            <w:proofErr w:type="spellStart"/>
            <w:r w:rsidRPr="005A286C">
              <w:t>Drukinstellingsadvies</w:t>
            </w:r>
            <w:proofErr w:type="spellEnd"/>
            <w:r w:rsidRPr="005A286C">
              <w:t xml:space="preserve"> kunnen geven</w:t>
            </w:r>
          </w:p>
          <w:p w:rsidR="008032B8" w:rsidRPr="005A286C" w:rsidRDefault="008032B8" w:rsidP="007710C0">
            <w:pPr>
              <w:jc w:val="both"/>
            </w:pPr>
            <w:r w:rsidRPr="005A286C">
              <w:t>Inzicht in wettelijke vereisten terugbetaling en machtiging</w:t>
            </w:r>
          </w:p>
          <w:p w:rsidR="008032B8" w:rsidRPr="005A286C" w:rsidRDefault="008032B8" w:rsidP="007710C0">
            <w:pPr>
              <w:jc w:val="both"/>
            </w:pPr>
            <w:r w:rsidRPr="005A286C">
              <w:t>Inzicht in wettelijke vereisten keuring rijgeschiktheid</w:t>
            </w:r>
          </w:p>
        </w:tc>
        <w:tc>
          <w:tcPr>
            <w:tcW w:w="1245" w:type="dxa"/>
          </w:tcPr>
          <w:p w:rsidR="008032B8" w:rsidRPr="005A286C" w:rsidRDefault="008032B8" w:rsidP="007710C0">
            <w:pPr>
              <w:jc w:val="both"/>
            </w:pPr>
          </w:p>
        </w:tc>
        <w:tc>
          <w:tcPr>
            <w:tcW w:w="1910" w:type="dxa"/>
          </w:tcPr>
          <w:p w:rsidR="008032B8" w:rsidRPr="005A286C" w:rsidRDefault="008032B8" w:rsidP="007710C0">
            <w:pPr>
              <w:jc w:val="both"/>
            </w:pPr>
            <w:r w:rsidRPr="005A286C">
              <w:t xml:space="preserve">Info verzekeraars: </w:t>
            </w:r>
          </w:p>
          <w:p w:rsidR="008032B8" w:rsidRPr="005A286C" w:rsidRDefault="00D93DF6" w:rsidP="007710C0">
            <w:pPr>
              <w:jc w:val="both"/>
            </w:pPr>
            <w:hyperlink r:id="rId6" w:history="1">
              <w:r w:rsidR="008032B8" w:rsidRPr="005A286C">
                <w:rPr>
                  <w:rStyle w:val="Hyperlink"/>
                </w:rPr>
                <w:t>www.nvsap.nl</w:t>
              </w:r>
            </w:hyperlink>
          </w:p>
        </w:tc>
      </w:tr>
      <w:tr w:rsidR="008032B8" w:rsidRPr="00B82540" w:rsidTr="007710C0">
        <w:tc>
          <w:tcPr>
            <w:tcW w:w="2101" w:type="dxa"/>
          </w:tcPr>
          <w:p w:rsidR="008032B8" w:rsidRPr="0053167B" w:rsidRDefault="008032B8" w:rsidP="007710C0">
            <w:pPr>
              <w:jc w:val="both"/>
              <w:rPr>
                <w:szCs w:val="20"/>
              </w:rPr>
            </w:pPr>
            <w:r w:rsidRPr="0053167B">
              <w:rPr>
                <w:sz w:val="22"/>
                <w:szCs w:val="20"/>
              </w:rPr>
              <w:t>Klinische BiPAP instelling</w:t>
            </w:r>
          </w:p>
        </w:tc>
        <w:tc>
          <w:tcPr>
            <w:tcW w:w="1653" w:type="dxa"/>
          </w:tcPr>
          <w:p w:rsidR="008032B8" w:rsidRPr="0053167B" w:rsidRDefault="008032B8" w:rsidP="007710C0">
            <w:pPr>
              <w:jc w:val="both"/>
              <w:rPr>
                <w:szCs w:val="20"/>
              </w:rPr>
            </w:pPr>
            <w:r w:rsidRPr="0053167B">
              <w:rPr>
                <w:sz w:val="22"/>
                <w:szCs w:val="20"/>
              </w:rPr>
              <w:t>Afdeling indien een patiënt zich aandient</w:t>
            </w:r>
          </w:p>
        </w:tc>
        <w:tc>
          <w:tcPr>
            <w:tcW w:w="2584" w:type="dxa"/>
          </w:tcPr>
          <w:p w:rsidR="008032B8" w:rsidRPr="0053167B" w:rsidRDefault="008032B8" w:rsidP="007710C0">
            <w:pPr>
              <w:jc w:val="both"/>
              <w:rPr>
                <w:szCs w:val="20"/>
              </w:rPr>
            </w:pPr>
            <w:r w:rsidRPr="0053167B">
              <w:rPr>
                <w:sz w:val="22"/>
                <w:szCs w:val="20"/>
              </w:rPr>
              <w:t>Inzicht in indicatiestelling BiPAP</w:t>
            </w:r>
          </w:p>
          <w:p w:rsidR="008032B8" w:rsidRPr="0053167B" w:rsidRDefault="008032B8" w:rsidP="007710C0">
            <w:pPr>
              <w:jc w:val="both"/>
              <w:rPr>
                <w:szCs w:val="20"/>
              </w:rPr>
            </w:pPr>
            <w:r w:rsidRPr="0053167B">
              <w:rPr>
                <w:sz w:val="22"/>
                <w:szCs w:val="20"/>
              </w:rPr>
              <w:t>Uitlezen drukpatroon BiPAP</w:t>
            </w:r>
          </w:p>
        </w:tc>
        <w:tc>
          <w:tcPr>
            <w:tcW w:w="1245" w:type="dxa"/>
          </w:tcPr>
          <w:p w:rsidR="008032B8" w:rsidRPr="006D3F4C" w:rsidRDefault="008032B8" w:rsidP="007710C0">
            <w:pPr>
              <w:jc w:val="both"/>
              <w:rPr>
                <w:sz w:val="20"/>
                <w:szCs w:val="20"/>
              </w:rPr>
            </w:pPr>
          </w:p>
        </w:tc>
        <w:tc>
          <w:tcPr>
            <w:tcW w:w="1910" w:type="dxa"/>
          </w:tcPr>
          <w:p w:rsidR="008032B8" w:rsidRPr="006D3F4C" w:rsidRDefault="008032B8" w:rsidP="007710C0">
            <w:pPr>
              <w:jc w:val="both"/>
              <w:rPr>
                <w:sz w:val="20"/>
                <w:szCs w:val="20"/>
              </w:rPr>
            </w:pPr>
          </w:p>
        </w:tc>
      </w:tr>
    </w:tbl>
    <w:p w:rsidR="008032B8" w:rsidRDefault="008032B8" w:rsidP="008032B8">
      <w:pPr>
        <w:jc w:val="both"/>
      </w:pPr>
    </w:p>
    <w:p w:rsidR="008032B8" w:rsidRDefault="008032B8" w:rsidP="008032B8">
      <w:pPr>
        <w:jc w:val="both"/>
      </w:pPr>
      <w:r>
        <w:t xml:space="preserve">NB. </w:t>
      </w:r>
      <w:r w:rsidRPr="00B82540">
        <w:t xml:space="preserve">SSCR: longconsulente die het spreekuur slaapgerelateerde </w:t>
      </w:r>
      <w:r>
        <w:t>long</w:t>
      </w:r>
      <w:r w:rsidRPr="00B82540">
        <w:t xml:space="preserve">ziekten van het Slaap Snurk Centrum Rotterdam </w:t>
      </w:r>
      <w:r>
        <w:t>bemannen.</w:t>
      </w:r>
    </w:p>
    <w:p w:rsidR="008032B8" w:rsidRPr="00B82540" w:rsidRDefault="008032B8" w:rsidP="008032B8">
      <w:pPr>
        <w:jc w:val="both"/>
        <w:sectPr w:rsidR="008032B8" w:rsidRPr="00B82540" w:rsidSect="00CE6F9E">
          <w:pgSz w:w="15840" w:h="12240" w:orient="landscape" w:code="1"/>
          <w:pgMar w:top="1469" w:right="1440" w:bottom="1418" w:left="1440" w:header="709" w:footer="709" w:gutter="0"/>
          <w:cols w:space="708"/>
          <w:docGrid w:linePitch="360"/>
        </w:sectPr>
      </w:pPr>
    </w:p>
    <w:p w:rsidR="00C676C6" w:rsidRDefault="00C676C6" w:rsidP="0001417F"/>
    <w:sectPr w:rsidR="00C67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32D"/>
    <w:multiLevelType w:val="hybridMultilevel"/>
    <w:tmpl w:val="AB14954C"/>
    <w:lvl w:ilvl="0" w:tplc="BF6C4580">
      <w:numFmt w:val="bullet"/>
      <w:lvlText w:val="-"/>
      <w:lvlJc w:val="left"/>
      <w:pPr>
        <w:tabs>
          <w:tab w:val="num" w:pos="340"/>
        </w:tabs>
        <w:ind w:left="340" w:hanging="34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F456BA4"/>
    <w:multiLevelType w:val="hybridMultilevel"/>
    <w:tmpl w:val="6A48A852"/>
    <w:lvl w:ilvl="0" w:tplc="B63C8E6A">
      <w:start w:val="1"/>
      <w:numFmt w:val="bullet"/>
      <w:lvlText w:val="-"/>
      <w:lvlJc w:val="left"/>
      <w:pPr>
        <w:tabs>
          <w:tab w:val="num" w:pos="360"/>
        </w:tabs>
        <w:ind w:left="340" w:hanging="340"/>
      </w:pPr>
      <w:rPr>
        <w:rFonts w:ascii="Trebuchet MS" w:hAnsi="Trebuchet M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A3D5598"/>
    <w:multiLevelType w:val="hybridMultilevel"/>
    <w:tmpl w:val="C254CC6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7D2B3F04"/>
    <w:multiLevelType w:val="hybridMultilevel"/>
    <w:tmpl w:val="BD2CE0BA"/>
    <w:lvl w:ilvl="0" w:tplc="000F0409">
      <w:numFmt w:val="bullet"/>
      <w:lvlText w:val="-"/>
      <w:lvlJc w:val="left"/>
      <w:pPr>
        <w:tabs>
          <w:tab w:val="num" w:pos="397"/>
        </w:tabs>
        <w:ind w:left="397" w:hanging="397"/>
      </w:pPr>
      <w:rPr>
        <w:rFonts w:ascii="Arial" w:eastAsia="Times New Roman" w:hAnsi="Aria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
    <w:nsid w:val="7F582770"/>
    <w:multiLevelType w:val="hybridMultilevel"/>
    <w:tmpl w:val="45AC4B3E"/>
    <w:lvl w:ilvl="0" w:tplc="175ABFF2">
      <w:numFmt w:val="bullet"/>
      <w:lvlText w:val="-"/>
      <w:lvlJc w:val="left"/>
      <w:pPr>
        <w:tabs>
          <w:tab w:val="num" w:pos="397"/>
        </w:tabs>
        <w:ind w:left="397" w:hanging="397"/>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B8"/>
    <w:rsid w:val="0001417F"/>
    <w:rsid w:val="008032B8"/>
    <w:rsid w:val="00C676C6"/>
    <w:rsid w:val="00D93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32B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9">
    <w:name w:val="heading 9"/>
    <w:basedOn w:val="Standaard"/>
    <w:next w:val="Standaard"/>
    <w:link w:val="Kop9Char"/>
    <w:uiPriority w:val="99"/>
    <w:qFormat/>
    <w:rsid w:val="008032B8"/>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9Char">
    <w:name w:val="Kop 9 Char"/>
    <w:basedOn w:val="Standaardalinea-lettertype"/>
    <w:link w:val="Kop9"/>
    <w:uiPriority w:val="99"/>
    <w:rsid w:val="008032B8"/>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8032B8"/>
    <w:rPr>
      <w:b/>
      <w:bCs/>
    </w:rPr>
  </w:style>
  <w:style w:type="character" w:customStyle="1" w:styleId="Plattetekst2Char">
    <w:name w:val="Platte tekst 2 Char"/>
    <w:basedOn w:val="Standaardalinea-lettertype"/>
    <w:link w:val="Plattetekst2"/>
    <w:uiPriority w:val="99"/>
    <w:rsid w:val="008032B8"/>
    <w:rPr>
      <w:rFonts w:ascii="Times New Roman" w:eastAsia="Times New Roman" w:hAnsi="Times New Roman" w:cs="Times New Roman"/>
      <w:b/>
      <w:bCs/>
      <w:sz w:val="24"/>
      <w:szCs w:val="24"/>
      <w:lang w:eastAsia="nl-NL"/>
    </w:rPr>
  </w:style>
  <w:style w:type="paragraph" w:styleId="Plattetekst">
    <w:name w:val="Body Text"/>
    <w:basedOn w:val="Standaard"/>
    <w:link w:val="PlattetekstChar1"/>
    <w:uiPriority w:val="99"/>
    <w:rsid w:val="008032B8"/>
    <w:rPr>
      <w:szCs w:val="20"/>
      <w:lang w:eastAsia="en-US"/>
    </w:rPr>
  </w:style>
  <w:style w:type="character" w:customStyle="1" w:styleId="PlattetekstChar">
    <w:name w:val="Platte tekst Char"/>
    <w:basedOn w:val="Standaardalinea-lettertype"/>
    <w:uiPriority w:val="99"/>
    <w:semiHidden/>
    <w:rsid w:val="008032B8"/>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8032B8"/>
    <w:rPr>
      <w:rFonts w:ascii="Times New Roman" w:eastAsia="Times New Roman" w:hAnsi="Times New Roman" w:cs="Times New Roman"/>
      <w:sz w:val="24"/>
      <w:szCs w:val="20"/>
    </w:rPr>
  </w:style>
  <w:style w:type="paragraph" w:styleId="Voetnoottekst">
    <w:name w:val="footnote text"/>
    <w:basedOn w:val="Standaard"/>
    <w:link w:val="VoetnoottekstChar"/>
    <w:uiPriority w:val="99"/>
    <w:semiHidden/>
    <w:rsid w:val="008032B8"/>
    <w:rPr>
      <w:sz w:val="20"/>
      <w:szCs w:val="20"/>
    </w:rPr>
  </w:style>
  <w:style w:type="character" w:customStyle="1" w:styleId="VoetnoottekstChar">
    <w:name w:val="Voetnoottekst Char"/>
    <w:basedOn w:val="Standaardalinea-lettertype"/>
    <w:link w:val="Voetnoottekst"/>
    <w:uiPriority w:val="99"/>
    <w:semiHidden/>
    <w:rsid w:val="008032B8"/>
    <w:rPr>
      <w:rFonts w:ascii="Times New Roman" w:eastAsia="Times New Roman" w:hAnsi="Times New Roman" w:cs="Times New Roman"/>
      <w:sz w:val="20"/>
      <w:szCs w:val="20"/>
      <w:lang w:eastAsia="nl-NL"/>
    </w:rPr>
  </w:style>
  <w:style w:type="paragraph" w:styleId="Plattetekstinspringen">
    <w:name w:val="Body Text Indent"/>
    <w:basedOn w:val="Standaard"/>
    <w:link w:val="PlattetekstinspringenChar1"/>
    <w:uiPriority w:val="99"/>
    <w:rsid w:val="008032B8"/>
    <w:pPr>
      <w:spacing w:after="120"/>
      <w:ind w:left="283"/>
    </w:pPr>
  </w:style>
  <w:style w:type="character" w:customStyle="1" w:styleId="PlattetekstinspringenChar">
    <w:name w:val="Platte tekst inspringen Char"/>
    <w:basedOn w:val="Standaardalinea-lettertype"/>
    <w:uiPriority w:val="99"/>
    <w:semiHidden/>
    <w:rsid w:val="008032B8"/>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8032B8"/>
    <w:rPr>
      <w:rFonts w:ascii="Times New Roman" w:eastAsia="Times New Roman" w:hAnsi="Times New Roman" w:cs="Times New Roman"/>
      <w:sz w:val="24"/>
      <w:szCs w:val="24"/>
      <w:lang w:eastAsia="nl-NL"/>
    </w:rPr>
  </w:style>
  <w:style w:type="character" w:styleId="Hyperlink">
    <w:name w:val="Hyperlink"/>
    <w:basedOn w:val="Standaardalinea-lettertype"/>
    <w:uiPriority w:val="99"/>
    <w:rsid w:val="008032B8"/>
    <w:rPr>
      <w:rFonts w:cs="Times New Roman"/>
      <w:color w:val="0000FF"/>
      <w:u w:val="single"/>
    </w:rPr>
  </w:style>
  <w:style w:type="paragraph" w:styleId="Lijstalinea">
    <w:name w:val="List Paragraph"/>
    <w:basedOn w:val="Standaard"/>
    <w:uiPriority w:val="99"/>
    <w:qFormat/>
    <w:rsid w:val="008032B8"/>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32B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9">
    <w:name w:val="heading 9"/>
    <w:basedOn w:val="Standaard"/>
    <w:next w:val="Standaard"/>
    <w:link w:val="Kop9Char"/>
    <w:uiPriority w:val="99"/>
    <w:qFormat/>
    <w:rsid w:val="008032B8"/>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9Char">
    <w:name w:val="Kop 9 Char"/>
    <w:basedOn w:val="Standaardalinea-lettertype"/>
    <w:link w:val="Kop9"/>
    <w:uiPriority w:val="99"/>
    <w:rsid w:val="008032B8"/>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8032B8"/>
    <w:rPr>
      <w:b/>
      <w:bCs/>
    </w:rPr>
  </w:style>
  <w:style w:type="character" w:customStyle="1" w:styleId="Plattetekst2Char">
    <w:name w:val="Platte tekst 2 Char"/>
    <w:basedOn w:val="Standaardalinea-lettertype"/>
    <w:link w:val="Plattetekst2"/>
    <w:uiPriority w:val="99"/>
    <w:rsid w:val="008032B8"/>
    <w:rPr>
      <w:rFonts w:ascii="Times New Roman" w:eastAsia="Times New Roman" w:hAnsi="Times New Roman" w:cs="Times New Roman"/>
      <w:b/>
      <w:bCs/>
      <w:sz w:val="24"/>
      <w:szCs w:val="24"/>
      <w:lang w:eastAsia="nl-NL"/>
    </w:rPr>
  </w:style>
  <w:style w:type="paragraph" w:styleId="Plattetekst">
    <w:name w:val="Body Text"/>
    <w:basedOn w:val="Standaard"/>
    <w:link w:val="PlattetekstChar1"/>
    <w:uiPriority w:val="99"/>
    <w:rsid w:val="008032B8"/>
    <w:rPr>
      <w:szCs w:val="20"/>
      <w:lang w:eastAsia="en-US"/>
    </w:rPr>
  </w:style>
  <w:style w:type="character" w:customStyle="1" w:styleId="PlattetekstChar">
    <w:name w:val="Platte tekst Char"/>
    <w:basedOn w:val="Standaardalinea-lettertype"/>
    <w:uiPriority w:val="99"/>
    <w:semiHidden/>
    <w:rsid w:val="008032B8"/>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8032B8"/>
    <w:rPr>
      <w:rFonts w:ascii="Times New Roman" w:eastAsia="Times New Roman" w:hAnsi="Times New Roman" w:cs="Times New Roman"/>
      <w:sz w:val="24"/>
      <w:szCs w:val="20"/>
    </w:rPr>
  </w:style>
  <w:style w:type="paragraph" w:styleId="Voetnoottekst">
    <w:name w:val="footnote text"/>
    <w:basedOn w:val="Standaard"/>
    <w:link w:val="VoetnoottekstChar"/>
    <w:uiPriority w:val="99"/>
    <w:semiHidden/>
    <w:rsid w:val="008032B8"/>
    <w:rPr>
      <w:sz w:val="20"/>
      <w:szCs w:val="20"/>
    </w:rPr>
  </w:style>
  <w:style w:type="character" w:customStyle="1" w:styleId="VoetnoottekstChar">
    <w:name w:val="Voetnoottekst Char"/>
    <w:basedOn w:val="Standaardalinea-lettertype"/>
    <w:link w:val="Voetnoottekst"/>
    <w:uiPriority w:val="99"/>
    <w:semiHidden/>
    <w:rsid w:val="008032B8"/>
    <w:rPr>
      <w:rFonts w:ascii="Times New Roman" w:eastAsia="Times New Roman" w:hAnsi="Times New Roman" w:cs="Times New Roman"/>
      <w:sz w:val="20"/>
      <w:szCs w:val="20"/>
      <w:lang w:eastAsia="nl-NL"/>
    </w:rPr>
  </w:style>
  <w:style w:type="paragraph" w:styleId="Plattetekstinspringen">
    <w:name w:val="Body Text Indent"/>
    <w:basedOn w:val="Standaard"/>
    <w:link w:val="PlattetekstinspringenChar1"/>
    <w:uiPriority w:val="99"/>
    <w:rsid w:val="008032B8"/>
    <w:pPr>
      <w:spacing w:after="120"/>
      <w:ind w:left="283"/>
    </w:pPr>
  </w:style>
  <w:style w:type="character" w:customStyle="1" w:styleId="PlattetekstinspringenChar">
    <w:name w:val="Platte tekst inspringen Char"/>
    <w:basedOn w:val="Standaardalinea-lettertype"/>
    <w:uiPriority w:val="99"/>
    <w:semiHidden/>
    <w:rsid w:val="008032B8"/>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8032B8"/>
    <w:rPr>
      <w:rFonts w:ascii="Times New Roman" w:eastAsia="Times New Roman" w:hAnsi="Times New Roman" w:cs="Times New Roman"/>
      <w:sz w:val="24"/>
      <w:szCs w:val="24"/>
      <w:lang w:eastAsia="nl-NL"/>
    </w:rPr>
  </w:style>
  <w:style w:type="character" w:styleId="Hyperlink">
    <w:name w:val="Hyperlink"/>
    <w:basedOn w:val="Standaardalinea-lettertype"/>
    <w:uiPriority w:val="99"/>
    <w:rsid w:val="008032B8"/>
    <w:rPr>
      <w:rFonts w:cs="Times New Roman"/>
      <w:color w:val="0000FF"/>
      <w:u w:val="single"/>
    </w:rPr>
  </w:style>
  <w:style w:type="paragraph" w:styleId="Lijstalinea">
    <w:name w:val="List Paragraph"/>
    <w:basedOn w:val="Standaard"/>
    <w:uiPriority w:val="99"/>
    <w:qFormat/>
    <w:rsid w:val="008032B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sap.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5346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Sint Franciscus Gasthuis</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Kooiman, Henriëtte</dc:creator>
  <cp:lastModifiedBy>Rudolphus, Arjan</cp:lastModifiedBy>
  <cp:revision>2</cp:revision>
  <dcterms:created xsi:type="dcterms:W3CDTF">2015-08-31T14:01:00Z</dcterms:created>
  <dcterms:modified xsi:type="dcterms:W3CDTF">2015-08-31T14:01:00Z</dcterms:modified>
</cp:coreProperties>
</file>