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C1" w:rsidRPr="005751D4" w:rsidRDefault="002E2A1D" w:rsidP="00B36C1F">
      <w:pPr>
        <w:spacing w:line="264" w:lineRule="auto"/>
        <w:jc w:val="both"/>
        <w:rPr>
          <w:b/>
          <w:sz w:val="28"/>
        </w:rPr>
      </w:pPr>
      <w:r>
        <w:rPr>
          <w:b/>
          <w:sz w:val="28"/>
        </w:rPr>
        <w:t xml:space="preserve">Productzorg: </w:t>
      </w:r>
      <w:r w:rsidR="002C675F">
        <w:rPr>
          <w:b/>
          <w:sz w:val="28"/>
        </w:rPr>
        <w:t>stag</w:t>
      </w:r>
      <w:r>
        <w:rPr>
          <w:b/>
          <w:sz w:val="28"/>
        </w:rPr>
        <w:t>e bereidingen</w:t>
      </w:r>
    </w:p>
    <w:p w:rsidR="00BB49C1" w:rsidRPr="005751D4" w:rsidRDefault="00BB49C1" w:rsidP="00B36C1F">
      <w:pPr>
        <w:spacing w:line="264" w:lineRule="auto"/>
        <w:jc w:val="both"/>
        <w:rPr>
          <w:b/>
          <w:sz w:val="28"/>
        </w:rPr>
      </w:pPr>
      <w:r w:rsidRPr="005751D4">
        <w:rPr>
          <w:b/>
          <w:sz w:val="28"/>
        </w:rPr>
        <w:t>Martini</w:t>
      </w:r>
      <w:r w:rsidR="005143DD">
        <w:rPr>
          <w:b/>
          <w:sz w:val="28"/>
        </w:rPr>
        <w:t xml:space="preserve"> Z</w:t>
      </w:r>
      <w:r w:rsidR="005143DD" w:rsidRPr="005751D4">
        <w:rPr>
          <w:b/>
          <w:sz w:val="28"/>
        </w:rPr>
        <w:t xml:space="preserve">iekenhuis </w:t>
      </w:r>
      <w:r w:rsidRPr="005751D4">
        <w:rPr>
          <w:b/>
          <w:sz w:val="28"/>
        </w:rPr>
        <w:t>Groningen</w:t>
      </w:r>
    </w:p>
    <w:p w:rsidR="00BB49C1" w:rsidRDefault="00BB49C1" w:rsidP="00B36C1F">
      <w:pPr>
        <w:spacing w:line="264" w:lineRule="auto"/>
        <w:jc w:val="both"/>
        <w:rPr>
          <w:b/>
          <w:sz w:val="28"/>
        </w:rPr>
      </w:pPr>
      <w:r w:rsidRPr="005751D4">
        <w:rPr>
          <w:b/>
          <w:sz w:val="28"/>
        </w:rPr>
        <w:t>Datum: april 2017</w:t>
      </w:r>
    </w:p>
    <w:p w:rsidR="008C39B9" w:rsidRPr="005751D4" w:rsidRDefault="008C39B9" w:rsidP="00B36C1F">
      <w:pPr>
        <w:spacing w:line="264" w:lineRule="auto"/>
        <w:jc w:val="both"/>
        <w:rPr>
          <w:b/>
          <w:sz w:val="28"/>
        </w:rPr>
      </w:pPr>
      <w:r>
        <w:rPr>
          <w:b/>
          <w:sz w:val="28"/>
        </w:rPr>
        <w:t xml:space="preserve">Duur </w:t>
      </w:r>
      <w:r w:rsidR="009D61C6">
        <w:rPr>
          <w:b/>
          <w:sz w:val="28"/>
        </w:rPr>
        <w:t>stag</w:t>
      </w:r>
      <w:r>
        <w:rPr>
          <w:b/>
          <w:sz w:val="28"/>
        </w:rPr>
        <w:t xml:space="preserve">e: </w:t>
      </w:r>
      <w:r w:rsidR="00ED42C6">
        <w:rPr>
          <w:b/>
          <w:sz w:val="28"/>
        </w:rPr>
        <w:t>2</w:t>
      </w:r>
      <w:r w:rsidR="002C675F">
        <w:rPr>
          <w:b/>
          <w:sz w:val="28"/>
        </w:rPr>
        <w:t>-4</w:t>
      </w:r>
      <w:r>
        <w:rPr>
          <w:b/>
          <w:sz w:val="28"/>
        </w:rPr>
        <w:t xml:space="preserve"> maanden</w:t>
      </w:r>
    </w:p>
    <w:p w:rsidR="008C39B9" w:rsidRDefault="008C39B9" w:rsidP="00B36C1F">
      <w:pPr>
        <w:spacing w:line="264" w:lineRule="auto"/>
        <w:jc w:val="both"/>
      </w:pPr>
    </w:p>
    <w:p w:rsidR="002C675F" w:rsidRDefault="002C675F" w:rsidP="00B36C1F">
      <w:pPr>
        <w:spacing w:line="264" w:lineRule="auto"/>
        <w:jc w:val="both"/>
      </w:pPr>
      <w:r>
        <w:t>Deze stage wordt aangeboden binnen de module patiëntenzorg: geneesmiddelbereiding en farmaceutische analyse. Naast deze stage biedt de ziekenhuisapotheek van het Martini</w:t>
      </w:r>
      <w:r w:rsidR="007B60D1">
        <w:t xml:space="preserve"> Z</w:t>
      </w:r>
      <w:bookmarkStart w:id="0" w:name="_GoBack"/>
      <w:bookmarkEnd w:id="0"/>
      <w:r>
        <w:t>iekenhuis ook een volledige differentiatie aan.</w:t>
      </w:r>
    </w:p>
    <w:p w:rsidR="002C675F" w:rsidRDefault="002C675F" w:rsidP="00B36C1F">
      <w:pPr>
        <w:spacing w:line="264" w:lineRule="auto"/>
        <w:jc w:val="both"/>
      </w:pPr>
    </w:p>
    <w:p w:rsidR="005751D4" w:rsidRPr="00FF50FC" w:rsidRDefault="00BB49C1" w:rsidP="00FF50FC">
      <w:pPr>
        <w:pStyle w:val="Lijstalinea"/>
        <w:numPr>
          <w:ilvl w:val="0"/>
          <w:numId w:val="11"/>
        </w:numPr>
        <w:spacing w:line="264" w:lineRule="auto"/>
        <w:ind w:left="284" w:hanging="284"/>
        <w:jc w:val="both"/>
        <w:rPr>
          <w:b/>
        </w:rPr>
      </w:pPr>
      <w:r w:rsidRPr="00FF50FC">
        <w:rPr>
          <w:b/>
        </w:rPr>
        <w:t>Competenties</w:t>
      </w:r>
    </w:p>
    <w:p w:rsidR="009D656A" w:rsidRPr="009D656A" w:rsidRDefault="002C675F" w:rsidP="00B36C1F">
      <w:pPr>
        <w:spacing w:line="264" w:lineRule="auto"/>
        <w:jc w:val="both"/>
      </w:pPr>
      <w:r>
        <w:t xml:space="preserve">Competenties worden ingevuld in overleg met </w:t>
      </w:r>
      <w:r w:rsidR="009D656A" w:rsidRPr="009D656A">
        <w:t xml:space="preserve">de </w:t>
      </w:r>
      <w:r w:rsidR="009D656A">
        <w:t>AIOS</w:t>
      </w:r>
      <w:r w:rsidR="009D656A" w:rsidRPr="009D656A">
        <w:t>. De volgende competenties komen in ieder geval aan bod:</w:t>
      </w:r>
    </w:p>
    <w:p w:rsidR="005751D4" w:rsidRPr="00450743" w:rsidRDefault="005751D4" w:rsidP="00B36C1F">
      <w:pPr>
        <w:pStyle w:val="Default"/>
        <w:numPr>
          <w:ilvl w:val="0"/>
          <w:numId w:val="5"/>
        </w:numPr>
        <w:spacing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Competentie: Kennis en wetenschap </w:t>
      </w:r>
    </w:p>
    <w:p w:rsidR="005751D4" w:rsidRPr="00450743" w:rsidRDefault="005751D4" w:rsidP="00B36C1F">
      <w:pPr>
        <w:pStyle w:val="Default"/>
        <w:spacing w:line="264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Het wetenschappelijk verantwoord handelen en innoveren binnen het vakgebied bereidingen en VTGM, met inachtneming van de grenzen van eigen bekwaamheid en het op peil houden van de eigen deskundigheid. </w:t>
      </w:r>
    </w:p>
    <w:p w:rsidR="005751D4" w:rsidRPr="00450743" w:rsidRDefault="005751D4" w:rsidP="00B36C1F">
      <w:pPr>
        <w:pStyle w:val="Default"/>
        <w:numPr>
          <w:ilvl w:val="0"/>
          <w:numId w:val="5"/>
        </w:numPr>
        <w:spacing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Competentie: Professionaliteit </w:t>
      </w:r>
    </w:p>
    <w:p w:rsidR="005751D4" w:rsidRPr="00450743" w:rsidRDefault="005751D4" w:rsidP="00B36C1F">
      <w:pPr>
        <w:pStyle w:val="Default"/>
        <w:spacing w:line="264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Het op integere en betrokken wijze zorgen voor goede productzorg, overeenkomstig hetgeen professioneel en ethisch verantwoord wordt geacht binnen de beroepsgroep. </w:t>
      </w:r>
    </w:p>
    <w:p w:rsidR="005751D4" w:rsidRPr="00450743" w:rsidRDefault="005751D4" w:rsidP="00B36C1F">
      <w:pPr>
        <w:pStyle w:val="Default"/>
        <w:numPr>
          <w:ilvl w:val="0"/>
          <w:numId w:val="5"/>
        </w:numPr>
        <w:spacing w:line="264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Competentie: Samenwerking </w:t>
      </w:r>
    </w:p>
    <w:p w:rsidR="005751D4" w:rsidRPr="00450743" w:rsidRDefault="005751D4" w:rsidP="00B36C1F">
      <w:pPr>
        <w:pStyle w:val="Lijstalinea"/>
        <w:spacing w:line="264" w:lineRule="auto"/>
        <w:ind w:left="567"/>
        <w:jc w:val="both"/>
      </w:pPr>
      <w:r w:rsidRPr="00450743">
        <w:t xml:space="preserve">Het adequaat luisteren naar klachten en wensen van zorgprofessionals t.a.v. (nieuwe) producten. Goede samenwerking met eigen medewerkers van de afdeling bereidingen, afdeling laboratorium en QA; interne afdelingen zoals afdeling Beheer &amp; Onderhoud en externe (onderhouds-)firma’s t.b.v. een kwalitatief goed product. </w:t>
      </w:r>
    </w:p>
    <w:p w:rsidR="005751D4" w:rsidRPr="00450743" w:rsidRDefault="005751D4" w:rsidP="00B36C1F">
      <w:pPr>
        <w:spacing w:line="264" w:lineRule="auto"/>
        <w:jc w:val="both"/>
        <w:rPr>
          <w:b/>
        </w:rPr>
      </w:pPr>
    </w:p>
    <w:p w:rsidR="005751D4" w:rsidRPr="00FF50FC" w:rsidRDefault="005751D4" w:rsidP="00FF50FC">
      <w:pPr>
        <w:pStyle w:val="Lijstalinea"/>
        <w:numPr>
          <w:ilvl w:val="0"/>
          <w:numId w:val="11"/>
        </w:numPr>
        <w:spacing w:line="264" w:lineRule="auto"/>
        <w:ind w:left="284" w:hanging="284"/>
        <w:jc w:val="both"/>
        <w:rPr>
          <w:b/>
        </w:rPr>
      </w:pPr>
      <w:r w:rsidRPr="00FF50FC">
        <w:rPr>
          <w:b/>
        </w:rPr>
        <w:t xml:space="preserve">Eindtermen van de </w:t>
      </w:r>
      <w:r w:rsidR="002C675F">
        <w:rPr>
          <w:b/>
        </w:rPr>
        <w:t>stage</w:t>
      </w:r>
      <w:r w:rsidR="00FF50FC">
        <w:rPr>
          <w:b/>
        </w:rPr>
        <w:t xml:space="preserve"> </w:t>
      </w:r>
    </w:p>
    <w:p w:rsidR="002C675F" w:rsidRPr="002C675F" w:rsidRDefault="002C675F" w:rsidP="002C675F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18" w:line="240" w:lineRule="auto"/>
        <w:ind w:left="567" w:hanging="425"/>
        <w:rPr>
          <w:rFonts w:ascii="Calibri" w:hAnsi="Calibri" w:cs="Calibri"/>
          <w:color w:val="000000"/>
        </w:rPr>
      </w:pPr>
      <w:r w:rsidRPr="002C675F">
        <w:rPr>
          <w:rFonts w:ascii="Calibri" w:hAnsi="Calibri" w:cs="Calibri"/>
          <w:color w:val="000000"/>
        </w:rPr>
        <w:t xml:space="preserve">Voorschriften voor het uitvoeren van een VTGM handeling (aseptisch, radiofarmaca, risicovol, VTGM Klinisch Geneesmiddelen Onderzoek) te ontwerpen. </w:t>
      </w:r>
    </w:p>
    <w:p w:rsidR="002C675F" w:rsidRPr="002C675F" w:rsidRDefault="002C675F" w:rsidP="002C675F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18" w:line="240" w:lineRule="auto"/>
        <w:ind w:left="567" w:hanging="425"/>
        <w:rPr>
          <w:rFonts w:ascii="Calibri" w:hAnsi="Calibri" w:cs="Calibri"/>
          <w:color w:val="000000"/>
        </w:rPr>
      </w:pPr>
      <w:r w:rsidRPr="002C675F">
        <w:rPr>
          <w:rFonts w:ascii="Calibri" w:hAnsi="Calibri" w:cs="Calibri"/>
          <w:color w:val="000000"/>
        </w:rPr>
        <w:t xml:space="preserve">Dossiers ten behoeve een VTGM handeling aan te leggen en te onderhouden. </w:t>
      </w:r>
    </w:p>
    <w:p w:rsidR="002C675F" w:rsidRPr="002C675F" w:rsidRDefault="002C675F" w:rsidP="002C675F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18" w:line="240" w:lineRule="auto"/>
        <w:ind w:left="567" w:hanging="425"/>
        <w:rPr>
          <w:rFonts w:ascii="Calibri" w:hAnsi="Calibri" w:cs="Calibri"/>
          <w:color w:val="000000"/>
        </w:rPr>
      </w:pPr>
      <w:r w:rsidRPr="002C675F">
        <w:rPr>
          <w:rFonts w:ascii="Calibri" w:hAnsi="Calibri" w:cs="Calibri"/>
          <w:color w:val="000000"/>
        </w:rPr>
        <w:t xml:space="preserve">VTGM producten aan de hand van opgestelde specificaties al dan niet vrij te geven. </w:t>
      </w:r>
    </w:p>
    <w:p w:rsidR="002C675F" w:rsidRPr="002C675F" w:rsidRDefault="002C675F" w:rsidP="002C675F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18" w:line="240" w:lineRule="auto"/>
        <w:ind w:left="567" w:hanging="425"/>
        <w:rPr>
          <w:rFonts w:ascii="Calibri" w:hAnsi="Calibri" w:cs="Calibri"/>
          <w:color w:val="000000"/>
        </w:rPr>
      </w:pPr>
      <w:r w:rsidRPr="002C675F">
        <w:rPr>
          <w:rFonts w:ascii="Calibri" w:hAnsi="Calibri" w:cs="Calibri"/>
          <w:color w:val="000000"/>
        </w:rPr>
        <w:t>Bereidingsvoorschriften te ontwerpen voor versch</w:t>
      </w:r>
      <w:r>
        <w:rPr>
          <w:rFonts w:ascii="Calibri" w:hAnsi="Calibri" w:cs="Calibri"/>
          <w:color w:val="000000"/>
        </w:rPr>
        <w:t>illende categorieën bereidingen</w:t>
      </w:r>
      <w:r w:rsidR="00ED42C6">
        <w:rPr>
          <w:rFonts w:ascii="Calibri" w:hAnsi="Calibri" w:cs="Calibri"/>
          <w:color w:val="000000"/>
        </w:rPr>
        <w:t xml:space="preserve"> </w:t>
      </w:r>
      <w:r w:rsidRPr="002C675F">
        <w:rPr>
          <w:rFonts w:ascii="Calibri" w:hAnsi="Calibri" w:cs="Calibri"/>
          <w:color w:val="000000"/>
        </w:rPr>
        <w:t xml:space="preserve">(gestandaardiseerd en niet gestandaardiseerd individueel, voorraad en radiofarmacie). </w:t>
      </w:r>
    </w:p>
    <w:p w:rsidR="002C675F" w:rsidRPr="002C675F" w:rsidRDefault="002C675F" w:rsidP="002C675F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18" w:line="240" w:lineRule="auto"/>
        <w:ind w:left="567" w:hanging="425"/>
        <w:rPr>
          <w:rFonts w:ascii="Calibri" w:hAnsi="Calibri" w:cs="Calibri"/>
          <w:color w:val="000000"/>
        </w:rPr>
      </w:pPr>
      <w:r w:rsidRPr="002C675F">
        <w:rPr>
          <w:rFonts w:ascii="Calibri" w:hAnsi="Calibri" w:cs="Calibri"/>
          <w:color w:val="000000"/>
        </w:rPr>
        <w:t xml:space="preserve">Productdossiers ten behoeve van de verschillende categorieën bereidingen aan te leggen en te onderhouden. </w:t>
      </w:r>
    </w:p>
    <w:p w:rsidR="002C675F" w:rsidRPr="002C675F" w:rsidRDefault="002C675F" w:rsidP="002C675F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18" w:line="240" w:lineRule="auto"/>
        <w:ind w:left="567" w:hanging="425"/>
        <w:rPr>
          <w:rFonts w:ascii="Calibri" w:hAnsi="Calibri" w:cs="Calibri"/>
          <w:color w:val="000000"/>
        </w:rPr>
      </w:pPr>
      <w:r w:rsidRPr="002C675F">
        <w:rPr>
          <w:rFonts w:ascii="Calibri" w:hAnsi="Calibri" w:cs="Calibri"/>
          <w:color w:val="000000"/>
        </w:rPr>
        <w:t xml:space="preserve">De verschillende categorieën bereidingen aan de hand van opgestelde specificaties al dan niet vrij te geven. </w:t>
      </w:r>
    </w:p>
    <w:p w:rsidR="002C675F" w:rsidRPr="002C675F" w:rsidRDefault="002C675F" w:rsidP="002C675F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18" w:line="240" w:lineRule="auto"/>
        <w:ind w:left="567" w:hanging="425"/>
        <w:rPr>
          <w:rFonts w:ascii="Calibri" w:hAnsi="Calibri" w:cs="Calibri"/>
          <w:color w:val="000000"/>
        </w:rPr>
      </w:pPr>
      <w:r w:rsidRPr="002C675F">
        <w:rPr>
          <w:rFonts w:ascii="Calibri" w:hAnsi="Calibri" w:cs="Calibri"/>
          <w:color w:val="000000"/>
        </w:rPr>
        <w:t xml:space="preserve">Grondstoffen, primaire verpakkingsmaterialen en etiketten aan de hand van opgestelde specificaties al dan niet vrij te geven. </w:t>
      </w:r>
    </w:p>
    <w:p w:rsidR="002C675F" w:rsidRPr="002C675F" w:rsidRDefault="002C675F" w:rsidP="002C675F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18" w:line="240" w:lineRule="auto"/>
        <w:ind w:left="567" w:hanging="425"/>
        <w:rPr>
          <w:rFonts w:ascii="Calibri" w:hAnsi="Calibri" w:cs="Calibri"/>
          <w:color w:val="000000"/>
        </w:rPr>
      </w:pPr>
      <w:r w:rsidRPr="002C675F">
        <w:rPr>
          <w:rFonts w:ascii="Calibri" w:hAnsi="Calibri" w:cs="Calibri"/>
          <w:color w:val="000000"/>
        </w:rPr>
        <w:t xml:space="preserve">Analytische bepalingsmethodes voor een eigen bereiding (inclusief microbiologie) te ontwerpen, te valideren en te implementeren. </w:t>
      </w:r>
    </w:p>
    <w:p w:rsidR="002C675F" w:rsidRPr="002C675F" w:rsidRDefault="002C675F" w:rsidP="002C675F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18" w:line="240" w:lineRule="auto"/>
        <w:ind w:left="567" w:hanging="425"/>
        <w:rPr>
          <w:rFonts w:ascii="Calibri" w:hAnsi="Calibri" w:cs="Calibri"/>
          <w:color w:val="000000"/>
        </w:rPr>
      </w:pPr>
      <w:r w:rsidRPr="002C675F">
        <w:rPr>
          <w:rFonts w:ascii="Calibri" w:hAnsi="Calibri" w:cs="Calibri"/>
          <w:color w:val="000000"/>
        </w:rPr>
        <w:t xml:space="preserve">Water voor hemodialyse / HDF online aan de hand van opgestelde specificaties al dan niet vrij te geven. </w:t>
      </w:r>
    </w:p>
    <w:p w:rsidR="002C675F" w:rsidRPr="002C675F" w:rsidRDefault="002C675F" w:rsidP="002C675F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18" w:line="240" w:lineRule="auto"/>
        <w:ind w:left="567" w:hanging="425"/>
        <w:rPr>
          <w:rFonts w:ascii="Calibri" w:hAnsi="Calibri" w:cs="Calibri"/>
          <w:color w:val="000000"/>
        </w:rPr>
      </w:pPr>
      <w:r w:rsidRPr="002C675F">
        <w:rPr>
          <w:rFonts w:ascii="Calibri" w:hAnsi="Calibri" w:cs="Calibri"/>
          <w:color w:val="000000"/>
        </w:rPr>
        <w:t xml:space="preserve">Medische gassen aan de hand van opgestelde specificaties al dan niet vrij te geven. </w:t>
      </w:r>
    </w:p>
    <w:p w:rsidR="002C675F" w:rsidRPr="002C675F" w:rsidRDefault="002C675F" w:rsidP="002C675F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after="18" w:line="240" w:lineRule="auto"/>
        <w:ind w:left="567" w:hanging="425"/>
        <w:rPr>
          <w:rFonts w:ascii="Calibri" w:hAnsi="Calibri" w:cs="Calibri"/>
          <w:color w:val="000000"/>
        </w:rPr>
      </w:pPr>
      <w:r w:rsidRPr="002C675F">
        <w:rPr>
          <w:rFonts w:ascii="Calibri" w:hAnsi="Calibri" w:cs="Calibri"/>
          <w:color w:val="000000"/>
        </w:rPr>
        <w:t xml:space="preserve">Apparatuur, ruimtes en personeel aan de hand van opgestelde specificaties te kwalificeren en al dan niet vrij te geven. </w:t>
      </w:r>
    </w:p>
    <w:p w:rsidR="002C675F" w:rsidRPr="002C675F" w:rsidRDefault="002C675F" w:rsidP="002C675F">
      <w:pPr>
        <w:pStyle w:val="Lijstalinea"/>
        <w:numPr>
          <w:ilvl w:val="1"/>
          <w:numId w:val="13"/>
        </w:numPr>
        <w:autoSpaceDE w:val="0"/>
        <w:autoSpaceDN w:val="0"/>
        <w:adjustRightInd w:val="0"/>
        <w:spacing w:line="240" w:lineRule="auto"/>
        <w:ind w:left="567" w:hanging="425"/>
        <w:rPr>
          <w:rFonts w:ascii="Calibri" w:hAnsi="Calibri" w:cs="Calibri"/>
          <w:color w:val="000000"/>
        </w:rPr>
      </w:pPr>
      <w:r w:rsidRPr="002C675F">
        <w:rPr>
          <w:rFonts w:ascii="Calibri" w:hAnsi="Calibri" w:cs="Calibri"/>
          <w:color w:val="000000"/>
        </w:rPr>
        <w:t xml:space="preserve">Het wettelijk kader en de beroepsrichtlijnen waarbinnen bovengenoemde activiteiten plaats vinden te interpreteren en te vertalen naar de eigen praktijk. </w:t>
      </w:r>
    </w:p>
    <w:p w:rsidR="00ED42C6" w:rsidRDefault="00ED42C6" w:rsidP="002C675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</w:p>
    <w:p w:rsidR="002C675F" w:rsidRPr="002C675F" w:rsidRDefault="002C675F" w:rsidP="002C675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2C675F">
        <w:rPr>
          <w:rFonts w:ascii="Calibri" w:hAnsi="Calibri" w:cs="Calibri"/>
          <w:color w:val="000000"/>
        </w:rPr>
        <w:lastRenderedPageBreak/>
        <w:t xml:space="preserve">Na deze </w:t>
      </w:r>
      <w:r w:rsidR="00ED42C6">
        <w:rPr>
          <w:rFonts w:ascii="Calibri" w:hAnsi="Calibri" w:cs="Calibri"/>
          <w:color w:val="000000"/>
        </w:rPr>
        <w:t>stag</w:t>
      </w:r>
      <w:r w:rsidRPr="002C675F">
        <w:rPr>
          <w:rFonts w:ascii="Calibri" w:hAnsi="Calibri" w:cs="Calibri"/>
          <w:color w:val="000000"/>
        </w:rPr>
        <w:t xml:space="preserve">e heeft de Aios kennis van: </w:t>
      </w:r>
    </w:p>
    <w:p w:rsidR="002C675F" w:rsidRPr="00ED42C6" w:rsidRDefault="002C675F" w:rsidP="00ED42C6">
      <w:pPr>
        <w:pStyle w:val="Lijstalinea"/>
        <w:numPr>
          <w:ilvl w:val="1"/>
          <w:numId w:val="14"/>
        </w:numPr>
        <w:autoSpaceDE w:val="0"/>
        <w:autoSpaceDN w:val="0"/>
        <w:adjustRightInd w:val="0"/>
        <w:spacing w:after="17" w:line="240" w:lineRule="auto"/>
        <w:ind w:left="567" w:hanging="425"/>
        <w:rPr>
          <w:rFonts w:ascii="Calibri" w:hAnsi="Calibri" w:cs="Calibri"/>
          <w:color w:val="000000"/>
        </w:rPr>
      </w:pPr>
      <w:r w:rsidRPr="00ED42C6">
        <w:rPr>
          <w:rFonts w:ascii="Calibri" w:hAnsi="Calibri" w:cs="Calibri"/>
          <w:color w:val="000000"/>
        </w:rPr>
        <w:t xml:space="preserve">Het wettelijk kader en de beroepsnormen rondom eigen bereidingen en de analyse daarvan (VTGM handelingen, individuele bereidingen, voorraadbereidingen, radiofarmacie bereidingen en VTGM handelingen, water voor hemodialyse en medische gassen). </w:t>
      </w:r>
    </w:p>
    <w:p w:rsidR="002C675F" w:rsidRPr="00ED42C6" w:rsidRDefault="002C675F" w:rsidP="00ED42C6">
      <w:pPr>
        <w:pStyle w:val="Lijstalinea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567" w:hanging="425"/>
        <w:rPr>
          <w:rFonts w:ascii="Calibri" w:hAnsi="Calibri" w:cs="Calibri"/>
          <w:color w:val="000000"/>
        </w:rPr>
      </w:pPr>
      <w:r w:rsidRPr="00ED42C6">
        <w:rPr>
          <w:rFonts w:ascii="Calibri" w:hAnsi="Calibri" w:cs="Calibri"/>
          <w:color w:val="000000"/>
        </w:rPr>
        <w:t xml:space="preserve">De basale organisatie van een bereidingsafdeling, laboratorium farmaceutische kwaliteitscontrole, afdeling radiofarmacie, bereiding van water voor hemodialyse en medische gassen. </w:t>
      </w:r>
    </w:p>
    <w:p w:rsidR="00ED42C6" w:rsidRPr="00ED42C6" w:rsidRDefault="00ED42C6" w:rsidP="00ED42C6">
      <w:pPr>
        <w:pStyle w:val="Lijstalinea"/>
        <w:numPr>
          <w:ilvl w:val="1"/>
          <w:numId w:val="14"/>
        </w:numPr>
        <w:autoSpaceDE w:val="0"/>
        <w:autoSpaceDN w:val="0"/>
        <w:adjustRightInd w:val="0"/>
        <w:spacing w:after="18" w:line="240" w:lineRule="auto"/>
        <w:ind w:left="567" w:hanging="425"/>
        <w:rPr>
          <w:rFonts w:ascii="Calibri" w:hAnsi="Calibri" w:cs="Calibri"/>
          <w:color w:val="000000"/>
        </w:rPr>
      </w:pPr>
      <w:r w:rsidRPr="00ED42C6">
        <w:rPr>
          <w:rFonts w:ascii="Calibri" w:hAnsi="Calibri" w:cs="Calibri"/>
          <w:color w:val="000000"/>
        </w:rPr>
        <w:t xml:space="preserve">De bereidingstechnieken van veel voorkomende individuele bereidingen, voorraadbereidingen en VTGM handelingen. </w:t>
      </w:r>
    </w:p>
    <w:p w:rsidR="00ED42C6" w:rsidRPr="00ED42C6" w:rsidRDefault="00ED42C6" w:rsidP="00ED42C6">
      <w:pPr>
        <w:pStyle w:val="Lijstalinea"/>
        <w:numPr>
          <w:ilvl w:val="1"/>
          <w:numId w:val="14"/>
        </w:numPr>
        <w:autoSpaceDE w:val="0"/>
        <w:autoSpaceDN w:val="0"/>
        <w:adjustRightInd w:val="0"/>
        <w:spacing w:after="18" w:line="240" w:lineRule="auto"/>
        <w:ind w:left="567" w:hanging="425"/>
        <w:rPr>
          <w:rFonts w:ascii="Calibri" w:hAnsi="Calibri" w:cs="Calibri"/>
          <w:color w:val="000000"/>
        </w:rPr>
      </w:pPr>
      <w:r w:rsidRPr="00ED42C6">
        <w:rPr>
          <w:rFonts w:ascii="Calibri" w:hAnsi="Calibri" w:cs="Calibri"/>
          <w:color w:val="000000"/>
        </w:rPr>
        <w:t xml:space="preserve">De analysemethodes en interpretatie van veel voorkomende farmaceutische analyses (inclusief microbiologie). </w:t>
      </w:r>
    </w:p>
    <w:p w:rsidR="00ED42C6" w:rsidRPr="00ED42C6" w:rsidRDefault="00ED42C6" w:rsidP="00ED42C6">
      <w:pPr>
        <w:pStyle w:val="Lijstalinea"/>
        <w:numPr>
          <w:ilvl w:val="1"/>
          <w:numId w:val="14"/>
        </w:numPr>
        <w:autoSpaceDE w:val="0"/>
        <w:autoSpaceDN w:val="0"/>
        <w:adjustRightInd w:val="0"/>
        <w:spacing w:after="18" w:line="240" w:lineRule="auto"/>
        <w:ind w:left="567" w:hanging="425"/>
        <w:rPr>
          <w:rFonts w:ascii="Calibri" w:hAnsi="Calibri" w:cs="Calibri"/>
          <w:color w:val="000000"/>
        </w:rPr>
      </w:pPr>
      <w:r w:rsidRPr="00ED42C6">
        <w:rPr>
          <w:rFonts w:ascii="Calibri" w:hAnsi="Calibri" w:cs="Calibri"/>
          <w:color w:val="000000"/>
        </w:rPr>
        <w:t xml:space="preserve">De </w:t>
      </w:r>
      <w:proofErr w:type="spellStart"/>
      <w:r w:rsidRPr="00ED42C6">
        <w:rPr>
          <w:rFonts w:ascii="Calibri" w:hAnsi="Calibri" w:cs="Calibri"/>
          <w:color w:val="000000"/>
        </w:rPr>
        <w:t>vrijgifte</w:t>
      </w:r>
      <w:proofErr w:type="spellEnd"/>
      <w:r w:rsidRPr="00ED42C6">
        <w:rPr>
          <w:rFonts w:ascii="Calibri" w:hAnsi="Calibri" w:cs="Calibri"/>
          <w:color w:val="000000"/>
        </w:rPr>
        <w:t xml:space="preserve"> van grondstoffen, verpakkingsmaterialen en etiketten. </w:t>
      </w:r>
    </w:p>
    <w:p w:rsidR="00ED42C6" w:rsidRPr="00ED42C6" w:rsidRDefault="00ED42C6" w:rsidP="00ED42C6">
      <w:pPr>
        <w:pStyle w:val="Lijstalinea"/>
        <w:numPr>
          <w:ilvl w:val="1"/>
          <w:numId w:val="14"/>
        </w:numPr>
        <w:autoSpaceDE w:val="0"/>
        <w:autoSpaceDN w:val="0"/>
        <w:adjustRightInd w:val="0"/>
        <w:spacing w:after="18" w:line="240" w:lineRule="auto"/>
        <w:ind w:left="567" w:hanging="425"/>
        <w:rPr>
          <w:rFonts w:ascii="Calibri" w:hAnsi="Calibri" w:cs="Calibri"/>
          <w:color w:val="000000"/>
        </w:rPr>
      </w:pPr>
      <w:r w:rsidRPr="00ED42C6">
        <w:rPr>
          <w:rFonts w:ascii="Calibri" w:hAnsi="Calibri" w:cs="Calibri"/>
          <w:color w:val="000000"/>
        </w:rPr>
        <w:t xml:space="preserve">De goedkeuring / </w:t>
      </w:r>
      <w:proofErr w:type="spellStart"/>
      <w:r w:rsidRPr="00ED42C6">
        <w:rPr>
          <w:rFonts w:ascii="Calibri" w:hAnsi="Calibri" w:cs="Calibri"/>
          <w:color w:val="000000"/>
        </w:rPr>
        <w:t>vrijgifte</w:t>
      </w:r>
      <w:proofErr w:type="spellEnd"/>
      <w:r w:rsidRPr="00ED42C6">
        <w:rPr>
          <w:rFonts w:ascii="Calibri" w:hAnsi="Calibri" w:cs="Calibri"/>
          <w:color w:val="000000"/>
        </w:rPr>
        <w:t xml:space="preserve"> van individuele bereidingen, voorraadbereidingen en VTGM handelingen. </w:t>
      </w:r>
    </w:p>
    <w:p w:rsidR="00ED42C6" w:rsidRPr="00ED42C6" w:rsidRDefault="00ED42C6" w:rsidP="00ED42C6">
      <w:pPr>
        <w:pStyle w:val="Lijstalinea"/>
        <w:numPr>
          <w:ilvl w:val="1"/>
          <w:numId w:val="14"/>
        </w:numPr>
        <w:autoSpaceDE w:val="0"/>
        <w:autoSpaceDN w:val="0"/>
        <w:adjustRightInd w:val="0"/>
        <w:spacing w:after="18" w:line="240" w:lineRule="auto"/>
        <w:ind w:left="567" w:hanging="425"/>
        <w:rPr>
          <w:rFonts w:ascii="Calibri" w:hAnsi="Calibri" w:cs="Calibri"/>
          <w:color w:val="000000"/>
        </w:rPr>
      </w:pPr>
      <w:r w:rsidRPr="00ED42C6">
        <w:rPr>
          <w:rFonts w:ascii="Calibri" w:hAnsi="Calibri" w:cs="Calibri"/>
          <w:color w:val="000000"/>
        </w:rPr>
        <w:t xml:space="preserve">De bereidingstechnieken, kwaliteitscontroles en goedkeuring / </w:t>
      </w:r>
      <w:proofErr w:type="spellStart"/>
      <w:r w:rsidRPr="00ED42C6">
        <w:rPr>
          <w:rFonts w:ascii="Calibri" w:hAnsi="Calibri" w:cs="Calibri"/>
          <w:color w:val="000000"/>
        </w:rPr>
        <w:t>vrijgifte</w:t>
      </w:r>
      <w:proofErr w:type="spellEnd"/>
      <w:r w:rsidRPr="00ED42C6">
        <w:rPr>
          <w:rFonts w:ascii="Calibri" w:hAnsi="Calibri" w:cs="Calibri"/>
          <w:color w:val="000000"/>
        </w:rPr>
        <w:t xml:space="preserve"> van radiofarmaca. </w:t>
      </w:r>
    </w:p>
    <w:p w:rsidR="00ED42C6" w:rsidRPr="00ED42C6" w:rsidRDefault="00ED42C6" w:rsidP="00ED42C6">
      <w:pPr>
        <w:pStyle w:val="Lijstalinea"/>
        <w:numPr>
          <w:ilvl w:val="1"/>
          <w:numId w:val="14"/>
        </w:numPr>
        <w:autoSpaceDE w:val="0"/>
        <w:autoSpaceDN w:val="0"/>
        <w:adjustRightInd w:val="0"/>
        <w:spacing w:after="18" w:line="240" w:lineRule="auto"/>
        <w:ind w:left="567" w:hanging="425"/>
        <w:rPr>
          <w:rFonts w:ascii="Calibri" w:hAnsi="Calibri" w:cs="Calibri"/>
          <w:color w:val="000000"/>
        </w:rPr>
      </w:pPr>
      <w:r w:rsidRPr="00ED42C6">
        <w:rPr>
          <w:rFonts w:ascii="Calibri" w:hAnsi="Calibri" w:cs="Calibri"/>
          <w:color w:val="000000"/>
        </w:rPr>
        <w:t xml:space="preserve">De bereidingstechnieken, kwaliteitscontroles en </w:t>
      </w:r>
      <w:proofErr w:type="spellStart"/>
      <w:r w:rsidRPr="00ED42C6">
        <w:rPr>
          <w:rFonts w:ascii="Calibri" w:hAnsi="Calibri" w:cs="Calibri"/>
          <w:color w:val="000000"/>
        </w:rPr>
        <w:t>vrijgifte</w:t>
      </w:r>
      <w:proofErr w:type="spellEnd"/>
      <w:r w:rsidRPr="00ED42C6">
        <w:rPr>
          <w:rFonts w:ascii="Calibri" w:hAnsi="Calibri" w:cs="Calibri"/>
          <w:color w:val="000000"/>
        </w:rPr>
        <w:t xml:space="preserve"> van water voor hemodialyse / HDF online. </w:t>
      </w:r>
    </w:p>
    <w:p w:rsidR="00ED42C6" w:rsidRPr="00ED42C6" w:rsidRDefault="00ED42C6" w:rsidP="00ED42C6">
      <w:pPr>
        <w:pStyle w:val="Lijstalinea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567" w:hanging="425"/>
        <w:rPr>
          <w:rFonts w:ascii="Calibri" w:hAnsi="Calibri" w:cs="Calibri"/>
          <w:color w:val="000000"/>
        </w:rPr>
      </w:pPr>
      <w:r w:rsidRPr="00ED42C6">
        <w:rPr>
          <w:rFonts w:ascii="Calibri" w:hAnsi="Calibri" w:cs="Calibri"/>
          <w:color w:val="000000"/>
        </w:rPr>
        <w:t xml:space="preserve">De bereidingstechnieken, distributie, kwaliteitscontroles en </w:t>
      </w:r>
      <w:proofErr w:type="spellStart"/>
      <w:r w:rsidRPr="00ED42C6">
        <w:rPr>
          <w:rFonts w:ascii="Calibri" w:hAnsi="Calibri" w:cs="Calibri"/>
          <w:color w:val="000000"/>
        </w:rPr>
        <w:t>vrijgifte</w:t>
      </w:r>
      <w:proofErr w:type="spellEnd"/>
      <w:r w:rsidRPr="00ED42C6">
        <w:rPr>
          <w:rFonts w:ascii="Calibri" w:hAnsi="Calibri" w:cs="Calibri"/>
          <w:color w:val="000000"/>
        </w:rPr>
        <w:t xml:space="preserve"> van medische gassen. </w:t>
      </w:r>
    </w:p>
    <w:p w:rsidR="00BB49C1" w:rsidRPr="00450743" w:rsidRDefault="00BB49C1" w:rsidP="00B36C1F">
      <w:pPr>
        <w:spacing w:line="264" w:lineRule="auto"/>
        <w:jc w:val="both"/>
        <w:rPr>
          <w:b/>
        </w:rPr>
      </w:pPr>
    </w:p>
    <w:p w:rsidR="00BB49C1" w:rsidRPr="00450743" w:rsidRDefault="005A7E54" w:rsidP="00FF50FC">
      <w:pPr>
        <w:pStyle w:val="Lijstalinea"/>
        <w:numPr>
          <w:ilvl w:val="0"/>
          <w:numId w:val="11"/>
        </w:numPr>
        <w:spacing w:line="264" w:lineRule="auto"/>
        <w:ind w:left="284" w:hanging="284"/>
        <w:jc w:val="both"/>
        <w:rPr>
          <w:b/>
        </w:rPr>
      </w:pPr>
      <w:r w:rsidRPr="00450743">
        <w:rPr>
          <w:b/>
        </w:rPr>
        <w:t>Opleidingsprogramma</w:t>
      </w:r>
    </w:p>
    <w:p w:rsidR="005A7E54" w:rsidRPr="00450743" w:rsidRDefault="005A7E54" w:rsidP="00B36C1F">
      <w:pPr>
        <w:spacing w:line="264" w:lineRule="auto"/>
        <w:jc w:val="both"/>
      </w:pPr>
    </w:p>
    <w:p w:rsidR="005A7E54" w:rsidRPr="00450743" w:rsidRDefault="005A7E54" w:rsidP="00B36C1F">
      <w:pPr>
        <w:spacing w:line="264" w:lineRule="auto"/>
        <w:jc w:val="both"/>
        <w:rPr>
          <w:i/>
        </w:rPr>
      </w:pPr>
      <w:r w:rsidRPr="00450743">
        <w:rPr>
          <w:i/>
        </w:rPr>
        <w:t xml:space="preserve">Algemene beschrijving </w:t>
      </w:r>
      <w:r w:rsidR="00ED42C6">
        <w:rPr>
          <w:i/>
        </w:rPr>
        <w:t>stage</w:t>
      </w:r>
    </w:p>
    <w:p w:rsidR="005A7E54" w:rsidRPr="00450743" w:rsidRDefault="00A0018E" w:rsidP="00B36C1F">
      <w:pPr>
        <w:spacing w:line="264" w:lineRule="auto"/>
        <w:jc w:val="both"/>
      </w:pPr>
      <w:r w:rsidRPr="00450743">
        <w:t>De ziekenhuisapotheek van h</w:t>
      </w:r>
      <w:r w:rsidR="000F2C48" w:rsidRPr="00450743">
        <w:t xml:space="preserve">et Martini Ziekenhuis is in het bezit van een GMP gecertificeerde bereidingsafdeling waar </w:t>
      </w:r>
      <w:r w:rsidR="000869F7" w:rsidRPr="00450743">
        <w:t>zowel voorraad</w:t>
      </w:r>
      <w:r w:rsidRPr="00450743">
        <w:t xml:space="preserve">producten (VTGM op voorraad, steriele en niet-steriele voorraadbereidingen) als geneesmiddelen op individuele basis (cytostatica, receptuur, VTGM) worden bereid. Daarnaast is de afdeling in het bezit van een vergunning om studiemedicatie te produceren. </w:t>
      </w:r>
      <w:r w:rsidR="000F2C48" w:rsidRPr="00450743">
        <w:t xml:space="preserve">Tijdens de </w:t>
      </w:r>
      <w:r w:rsidR="00ED42C6">
        <w:t>stag</w:t>
      </w:r>
      <w:r w:rsidR="000F2C48" w:rsidRPr="00450743">
        <w:t xml:space="preserve">e zal de </w:t>
      </w:r>
      <w:r w:rsidR="009D656A">
        <w:t>AIOS</w:t>
      </w:r>
      <w:r w:rsidR="000F2C48" w:rsidRPr="00450743">
        <w:t xml:space="preserve"> betrokken zijn bij de bereiding, farmaceutische control</w:t>
      </w:r>
      <w:r w:rsidR="000869F7" w:rsidRPr="00450743">
        <w:t>e</w:t>
      </w:r>
      <w:r w:rsidR="000F2C48" w:rsidRPr="00450743">
        <w:t xml:space="preserve"> (QC) en kwaliteitsborging (QA) van de niet-steriele en steriele (voorraad)bereiding. </w:t>
      </w:r>
      <w:r w:rsidR="000869F7" w:rsidRPr="00450743">
        <w:t>De ziekenhuisapotheek van het Martini Ziekenhuis</w:t>
      </w:r>
      <w:r w:rsidR="00FF50FC">
        <w:t xml:space="preserve"> </w:t>
      </w:r>
      <w:r w:rsidR="000869F7" w:rsidRPr="00450743">
        <w:t xml:space="preserve">levert landelijk apotheekbereidingen aan andere ziekenhuizen. Het Martini Ziekenhuis is onderdeel van Santeon dat zich als groep onderscheidt door innovatie en kwaliteit. </w:t>
      </w:r>
      <w:r w:rsidR="008C39B9" w:rsidRPr="00450743">
        <w:t xml:space="preserve">Binnen de opleiding tot ziekenhuisapotheker </w:t>
      </w:r>
      <w:r w:rsidR="005D4F6E" w:rsidRPr="00450743">
        <w:t xml:space="preserve">volgens ELOZIII </w:t>
      </w:r>
      <w:r w:rsidR="008C39B9" w:rsidRPr="00450743">
        <w:t>word</w:t>
      </w:r>
      <w:r w:rsidR="000869F7" w:rsidRPr="00450743">
        <w:t>en</w:t>
      </w:r>
      <w:r w:rsidR="008C39B9" w:rsidRPr="00450743">
        <w:t xml:space="preserve"> er </w:t>
      </w:r>
      <w:r w:rsidR="009D656A">
        <w:t>AIOS</w:t>
      </w:r>
      <w:r w:rsidR="000869F7" w:rsidRPr="00450743">
        <w:t xml:space="preserve"> uitgewisseld </w:t>
      </w:r>
      <w:r w:rsidR="008C39B9" w:rsidRPr="00450743">
        <w:t>met het Universitair Medisch Centrum Groningen.</w:t>
      </w:r>
    </w:p>
    <w:p w:rsidR="000F2C48" w:rsidRPr="00450743" w:rsidRDefault="000F2C48" w:rsidP="00B36C1F">
      <w:pPr>
        <w:spacing w:line="264" w:lineRule="auto"/>
        <w:jc w:val="both"/>
      </w:pPr>
    </w:p>
    <w:p w:rsidR="008C39B9" w:rsidRPr="00450743" w:rsidRDefault="008C39B9" w:rsidP="00B36C1F">
      <w:pPr>
        <w:spacing w:line="264" w:lineRule="auto"/>
        <w:jc w:val="both"/>
        <w:rPr>
          <w:i/>
        </w:rPr>
      </w:pPr>
      <w:r w:rsidRPr="00450743">
        <w:rPr>
          <w:i/>
        </w:rPr>
        <w:t xml:space="preserve">Werkzaamheden </w:t>
      </w:r>
      <w:r w:rsidR="009D61C6">
        <w:rPr>
          <w:i/>
        </w:rPr>
        <w:t>stag</w:t>
      </w:r>
      <w:r w:rsidRPr="00450743">
        <w:rPr>
          <w:i/>
        </w:rPr>
        <w:t>e</w:t>
      </w:r>
    </w:p>
    <w:p w:rsidR="00ED42C6" w:rsidRPr="00450743" w:rsidRDefault="00A2517D" w:rsidP="00ED42C6">
      <w:pPr>
        <w:spacing w:line="264" w:lineRule="auto"/>
        <w:jc w:val="both"/>
      </w:pPr>
      <w:r w:rsidRPr="00450743">
        <w:t xml:space="preserve">De </w:t>
      </w:r>
      <w:r w:rsidR="009D656A">
        <w:t>AIOS</w:t>
      </w:r>
      <w:r w:rsidRPr="00450743">
        <w:t xml:space="preserve"> zal </w:t>
      </w:r>
      <w:r w:rsidR="00371719" w:rsidRPr="00450743">
        <w:t xml:space="preserve">na </w:t>
      </w:r>
      <w:r w:rsidRPr="00450743">
        <w:t>een korte introductie binnen de ziekenhuisapotheek en bereidingsafdeling word</w:t>
      </w:r>
      <w:r w:rsidR="00371719" w:rsidRPr="00450743">
        <w:t>en ingewerkt binnen de afdeling</w:t>
      </w:r>
      <w:r w:rsidRPr="00450743">
        <w:t xml:space="preserve"> </w:t>
      </w:r>
      <w:r w:rsidR="000869F7" w:rsidRPr="00450743">
        <w:t>Geneesmiddelen</w:t>
      </w:r>
      <w:r w:rsidRPr="00450743">
        <w:t xml:space="preserve">bereidingen </w:t>
      </w:r>
      <w:r w:rsidR="00371719" w:rsidRPr="00450743">
        <w:t xml:space="preserve">en </w:t>
      </w:r>
      <w:r w:rsidR="000869F7" w:rsidRPr="00450743">
        <w:t>de afdeling L</w:t>
      </w:r>
      <w:r w:rsidR="00371719" w:rsidRPr="00450743">
        <w:t>aboratorium</w:t>
      </w:r>
      <w:r w:rsidR="00E909DB" w:rsidRPr="00450743">
        <w:t xml:space="preserve"> </w:t>
      </w:r>
      <w:r w:rsidR="000869F7" w:rsidRPr="00450743">
        <w:t xml:space="preserve">&amp; Toxicologie </w:t>
      </w:r>
      <w:r w:rsidR="00E909DB" w:rsidRPr="00450743">
        <w:t>en zal bekend worden gemaakt met de technische voorzieningen van de productiefaciliteit (WFI installatie, bereidingsapparatuur, HVAC installatie)</w:t>
      </w:r>
      <w:r w:rsidR="00371719" w:rsidRPr="00450743">
        <w:t xml:space="preserve">. De </w:t>
      </w:r>
      <w:r w:rsidR="009D656A">
        <w:t>AIOS</w:t>
      </w:r>
      <w:r w:rsidR="00371719" w:rsidRPr="00450743">
        <w:t xml:space="preserve"> zal hierbij,</w:t>
      </w:r>
      <w:r w:rsidRPr="00450743">
        <w:t xml:space="preserve"> </w:t>
      </w:r>
      <w:r w:rsidR="00371719" w:rsidRPr="00450743">
        <w:t xml:space="preserve">onder supervisie van een ziekenhuisapotheker bereidingen, </w:t>
      </w:r>
      <w:r w:rsidR="00ED42C6">
        <w:t xml:space="preserve">betrokken worden in </w:t>
      </w:r>
      <w:r w:rsidRPr="00450743">
        <w:t>de dagelijkse gang van zaken</w:t>
      </w:r>
      <w:r w:rsidR="00371719" w:rsidRPr="00450743">
        <w:t xml:space="preserve"> en op de werkvloer aanwezig </w:t>
      </w:r>
      <w:r w:rsidR="003755B5" w:rsidRPr="00450743">
        <w:t>zijn</w:t>
      </w:r>
      <w:r w:rsidR="00371719" w:rsidRPr="00450743">
        <w:t>.</w:t>
      </w:r>
      <w:r w:rsidR="002C0759" w:rsidRPr="00450743">
        <w:t xml:space="preserve"> De </w:t>
      </w:r>
      <w:r w:rsidR="009D656A">
        <w:t>AIOS</w:t>
      </w:r>
      <w:r w:rsidR="002C0759" w:rsidRPr="00450743">
        <w:t xml:space="preserve"> geeft </w:t>
      </w:r>
      <w:r w:rsidR="00ED42C6">
        <w:t xml:space="preserve">onder supervisie </w:t>
      </w:r>
      <w:r w:rsidR="002C0759" w:rsidRPr="00450743">
        <w:t>bereidingen vrij conform de vigerende procedures, wet- en regelgeving.</w:t>
      </w:r>
      <w:r w:rsidR="00371719" w:rsidRPr="00450743">
        <w:t xml:space="preserve"> </w:t>
      </w:r>
      <w:r w:rsidR="003755B5" w:rsidRPr="00450743">
        <w:t xml:space="preserve">In samenwerking met </w:t>
      </w:r>
      <w:r w:rsidR="002C0759" w:rsidRPr="00450743">
        <w:t xml:space="preserve">de </w:t>
      </w:r>
      <w:r w:rsidR="003755B5" w:rsidRPr="00450743">
        <w:t>medewerkers wordt er gezocht naar oplossingen voor deviaties</w:t>
      </w:r>
      <w:r w:rsidR="00AF5785" w:rsidRPr="00450743">
        <w:t xml:space="preserve">. </w:t>
      </w:r>
      <w:r w:rsidR="00ED42C6" w:rsidRPr="00450743">
        <w:t xml:space="preserve">Productontwikkeling is een belangrijk onderdeel binnen de afdeling Geneesmiddelenbereidingen. De </w:t>
      </w:r>
      <w:r w:rsidR="00ED42C6">
        <w:t>AIOS</w:t>
      </w:r>
      <w:r w:rsidR="00ED42C6" w:rsidRPr="00450743">
        <w:t xml:space="preserve"> </w:t>
      </w:r>
      <w:r w:rsidR="00ED42C6">
        <w:t>wordt betrokken bij de ontwikkeling</w:t>
      </w:r>
      <w:r w:rsidR="00ED42C6" w:rsidRPr="00450743">
        <w:t xml:space="preserve"> van nieuw</w:t>
      </w:r>
      <w:r w:rsidR="00ED42C6">
        <w:t>e</w:t>
      </w:r>
      <w:r w:rsidR="00ED42C6" w:rsidRPr="00450743">
        <w:t xml:space="preserve"> product</w:t>
      </w:r>
      <w:r w:rsidR="00ED42C6">
        <w:t>en</w:t>
      </w:r>
      <w:r w:rsidR="00ED42C6" w:rsidRPr="00450743">
        <w:t>, het opstellen van productdossiers, het doen van houdbaarheidsonderzoek en de introductie van nieuwe producten.</w:t>
      </w:r>
      <w:r w:rsidR="00ED42C6" w:rsidRPr="00ED42C6">
        <w:t xml:space="preserve"> </w:t>
      </w:r>
      <w:r w:rsidR="00ED42C6" w:rsidRPr="00450743">
        <w:t xml:space="preserve">De </w:t>
      </w:r>
      <w:r w:rsidR="00ED42C6">
        <w:t>AIOS</w:t>
      </w:r>
      <w:r w:rsidR="00ED42C6" w:rsidRPr="00450743">
        <w:t xml:space="preserve"> voert ook een (her)kwalificatie van een medewerker en/of validatie van een proces of apparaat uit.</w:t>
      </w:r>
    </w:p>
    <w:p w:rsidR="00AF5785" w:rsidRPr="00450743" w:rsidRDefault="00AF5785" w:rsidP="00B36C1F">
      <w:pPr>
        <w:spacing w:line="264" w:lineRule="auto"/>
        <w:jc w:val="both"/>
      </w:pPr>
    </w:p>
    <w:p w:rsidR="002C0759" w:rsidRPr="00450743" w:rsidRDefault="005D4F6E" w:rsidP="00B36C1F">
      <w:pPr>
        <w:spacing w:line="264" w:lineRule="auto"/>
        <w:jc w:val="both"/>
      </w:pPr>
      <w:r w:rsidRPr="00450743">
        <w:t xml:space="preserve">Binnen het de afdeling </w:t>
      </w:r>
      <w:r w:rsidR="000869F7" w:rsidRPr="00450743">
        <w:t>Laboratorium &amp; Toxicologie</w:t>
      </w:r>
      <w:r w:rsidRPr="00450743">
        <w:t xml:space="preserve"> (</w:t>
      </w:r>
      <w:r w:rsidR="002C0759" w:rsidRPr="00450743">
        <w:t>QC</w:t>
      </w:r>
      <w:r w:rsidRPr="00450743">
        <w:t xml:space="preserve">) interpreteert de </w:t>
      </w:r>
      <w:r w:rsidR="009D656A">
        <w:t>AIOS</w:t>
      </w:r>
      <w:r w:rsidRPr="00450743">
        <w:t xml:space="preserve"> zelfstandig de resultaten van de analyses van grondstoffen, halffabricaten en eindproducten en keurt op basis van </w:t>
      </w:r>
      <w:r w:rsidRPr="00450743">
        <w:lastRenderedPageBreak/>
        <w:t>deze analyse een product al dan niet goed</w:t>
      </w:r>
      <w:r w:rsidR="00BF24BF" w:rsidRPr="00450743">
        <w:t xml:space="preserve"> (onder supervisie van een ziekenhuisapotheker </w:t>
      </w:r>
      <w:r w:rsidR="000869F7" w:rsidRPr="00450743">
        <w:t>Laboratorium &amp; Toxicologie</w:t>
      </w:r>
      <w:r w:rsidR="00BF24BF" w:rsidRPr="00450743">
        <w:t>/QC)</w:t>
      </w:r>
      <w:r w:rsidRPr="00450743">
        <w:t xml:space="preserve">. </w:t>
      </w:r>
      <w:r w:rsidR="00BF24BF" w:rsidRPr="00450743">
        <w:t xml:space="preserve">De farmaceutische microbiologie is standaard onderdeel van de analyses van aseptisch bereide producten. </w:t>
      </w:r>
      <w:r w:rsidRPr="00450743">
        <w:t xml:space="preserve">De </w:t>
      </w:r>
      <w:r w:rsidR="009D656A">
        <w:t>AIOS</w:t>
      </w:r>
      <w:r w:rsidRPr="00450743">
        <w:t xml:space="preserve"> leert de achtergronden achter de verschillende typen analyses</w:t>
      </w:r>
      <w:r w:rsidR="00ED42C6">
        <w:t xml:space="preserve"> </w:t>
      </w:r>
      <w:r w:rsidR="00ED42C6" w:rsidRPr="00450743">
        <w:t xml:space="preserve">en </w:t>
      </w:r>
      <w:r w:rsidR="00ED42C6">
        <w:t>wordt betrokken bij het op</w:t>
      </w:r>
      <w:r w:rsidR="00ED42C6" w:rsidRPr="00450743">
        <w:t>zet</w:t>
      </w:r>
      <w:r w:rsidR="00ED42C6">
        <w:t>ten</w:t>
      </w:r>
      <w:r w:rsidR="00ED42C6" w:rsidRPr="00450743">
        <w:t xml:space="preserve"> </w:t>
      </w:r>
      <w:r w:rsidR="00ED42C6">
        <w:t xml:space="preserve">van </w:t>
      </w:r>
      <w:r w:rsidR="00ED42C6" w:rsidRPr="00450743">
        <w:t>analyse</w:t>
      </w:r>
      <w:r w:rsidR="00ED42C6">
        <w:t>s</w:t>
      </w:r>
      <w:r w:rsidRPr="00450743">
        <w:t>.</w:t>
      </w:r>
    </w:p>
    <w:p w:rsidR="002C0759" w:rsidRDefault="002C0759" w:rsidP="00B36C1F">
      <w:pPr>
        <w:spacing w:line="264" w:lineRule="auto"/>
        <w:jc w:val="both"/>
      </w:pPr>
    </w:p>
    <w:p w:rsidR="009D61C6" w:rsidRPr="009D61C6" w:rsidRDefault="009D61C6" w:rsidP="00B36C1F">
      <w:pPr>
        <w:spacing w:line="264" w:lineRule="auto"/>
        <w:jc w:val="both"/>
        <w:rPr>
          <w:b/>
        </w:rPr>
      </w:pPr>
      <w:r w:rsidRPr="009D61C6">
        <w:rPr>
          <w:b/>
        </w:rPr>
        <w:t>Gevraagde competenties</w:t>
      </w:r>
      <w:r w:rsidR="00717242">
        <w:rPr>
          <w:b/>
        </w:rPr>
        <w:t>/ingangseisen</w:t>
      </w:r>
    </w:p>
    <w:p w:rsidR="00B14F41" w:rsidRDefault="00EF7E42" w:rsidP="00B14F41">
      <w:pPr>
        <w:spacing w:line="264" w:lineRule="auto"/>
        <w:jc w:val="both"/>
      </w:pPr>
      <w:r>
        <w:t>Enthousiast</w:t>
      </w:r>
    </w:p>
    <w:p w:rsidR="007046B9" w:rsidRDefault="007046B9" w:rsidP="00B14F41">
      <w:pPr>
        <w:spacing w:line="264" w:lineRule="auto"/>
        <w:jc w:val="both"/>
      </w:pPr>
      <w:r>
        <w:t>Communicatief vaardig</w:t>
      </w:r>
    </w:p>
    <w:p w:rsidR="00B14F41" w:rsidRDefault="009D61C6" w:rsidP="00B14F41">
      <w:pPr>
        <w:spacing w:line="264" w:lineRule="auto"/>
        <w:jc w:val="both"/>
      </w:pPr>
      <w:r>
        <w:t>Samenwerking</w:t>
      </w:r>
      <w:r w:rsidR="00B14F41" w:rsidRPr="00B14F41">
        <w:t xml:space="preserve"> </w:t>
      </w:r>
    </w:p>
    <w:p w:rsidR="00B14F41" w:rsidRDefault="00B14F41" w:rsidP="00B14F41">
      <w:pPr>
        <w:spacing w:line="264" w:lineRule="auto"/>
        <w:jc w:val="both"/>
      </w:pPr>
      <w:r>
        <w:t>Integriteit</w:t>
      </w:r>
    </w:p>
    <w:p w:rsidR="009D61C6" w:rsidRDefault="00717242" w:rsidP="00B36C1F">
      <w:pPr>
        <w:spacing w:line="264" w:lineRule="auto"/>
        <w:jc w:val="both"/>
      </w:pPr>
      <w:r>
        <w:t xml:space="preserve">Afgerond </w:t>
      </w:r>
      <w:proofErr w:type="spellStart"/>
      <w:r>
        <w:t>eerstejaar</w:t>
      </w:r>
      <w:proofErr w:type="spellEnd"/>
      <w:r>
        <w:t xml:space="preserve"> van de opleiding binnen ELOZIII</w:t>
      </w:r>
    </w:p>
    <w:p w:rsidR="009D61C6" w:rsidRPr="00450743" w:rsidRDefault="009D61C6" w:rsidP="00B36C1F">
      <w:pPr>
        <w:spacing w:line="264" w:lineRule="auto"/>
        <w:jc w:val="both"/>
      </w:pPr>
    </w:p>
    <w:p w:rsidR="005A7E54" w:rsidRPr="00450743" w:rsidRDefault="005A7E54" w:rsidP="00FF50FC">
      <w:pPr>
        <w:pStyle w:val="Default"/>
        <w:numPr>
          <w:ilvl w:val="0"/>
          <w:numId w:val="11"/>
        </w:numPr>
        <w:spacing w:line="264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b/>
          <w:bCs/>
          <w:sz w:val="22"/>
          <w:szCs w:val="22"/>
        </w:rPr>
        <w:t xml:space="preserve">Toetsing, beoordeling en evaluatiemomenten </w:t>
      </w:r>
    </w:p>
    <w:p w:rsidR="00C55C41" w:rsidRDefault="00FF50FC" w:rsidP="00B36C1F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Toetsing vind plaats door </w:t>
      </w:r>
      <w:r w:rsidR="00C55C41">
        <w:rPr>
          <w:rFonts w:asciiTheme="minorHAnsi" w:hAnsiTheme="minorHAnsi"/>
          <w:sz w:val="22"/>
          <w:szCs w:val="22"/>
        </w:rPr>
        <w:t>korte praktijk beoordelingen (</w:t>
      </w:r>
      <w:proofErr w:type="spellStart"/>
      <w:r w:rsidR="00C55C41">
        <w:rPr>
          <w:rFonts w:asciiTheme="minorHAnsi" w:hAnsiTheme="minorHAnsi"/>
          <w:sz w:val="22"/>
          <w:szCs w:val="22"/>
        </w:rPr>
        <w:t>KPBs</w:t>
      </w:r>
      <w:proofErr w:type="spellEnd"/>
      <w:r w:rsidR="00C55C41">
        <w:rPr>
          <w:rFonts w:asciiTheme="minorHAnsi" w:hAnsiTheme="minorHAnsi"/>
          <w:sz w:val="22"/>
          <w:szCs w:val="22"/>
        </w:rPr>
        <w:t xml:space="preserve">) betreffende de verschillende deelgebieden binnen de bereidingen, afhankelijk van de </w:t>
      </w:r>
      <w:r>
        <w:rPr>
          <w:rFonts w:asciiTheme="minorHAnsi" w:hAnsiTheme="minorHAnsi"/>
          <w:sz w:val="22"/>
          <w:szCs w:val="22"/>
        </w:rPr>
        <w:t xml:space="preserve">individuele </w:t>
      </w:r>
      <w:r w:rsidR="00C55C41">
        <w:rPr>
          <w:rFonts w:asciiTheme="minorHAnsi" w:hAnsiTheme="minorHAnsi"/>
          <w:sz w:val="22"/>
          <w:szCs w:val="22"/>
        </w:rPr>
        <w:t xml:space="preserve">leerdoelen van de </w:t>
      </w:r>
      <w:r w:rsidR="009D656A">
        <w:rPr>
          <w:rFonts w:asciiTheme="minorHAnsi" w:hAnsiTheme="minorHAnsi"/>
          <w:sz w:val="22"/>
          <w:szCs w:val="22"/>
        </w:rPr>
        <w:t>AIOS</w:t>
      </w:r>
      <w:r w:rsidR="00C55C41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Te</w:t>
      </w:r>
      <w:r w:rsidR="00C55C41">
        <w:rPr>
          <w:rFonts w:asciiTheme="minorHAnsi" w:hAnsiTheme="minorHAnsi"/>
          <w:sz w:val="22"/>
          <w:szCs w:val="22"/>
        </w:rPr>
        <w:t xml:space="preserve"> denken valt aan:</w:t>
      </w:r>
    </w:p>
    <w:p w:rsidR="005A7E54" w:rsidRPr="00450743" w:rsidRDefault="005A7E54" w:rsidP="00C55C41">
      <w:pPr>
        <w:pStyle w:val="Default"/>
        <w:numPr>
          <w:ilvl w:val="0"/>
          <w:numId w:val="10"/>
        </w:numPr>
        <w:spacing w:line="264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KPB </w:t>
      </w:r>
      <w:proofErr w:type="spellStart"/>
      <w:r w:rsidRPr="00450743">
        <w:rPr>
          <w:rFonts w:asciiTheme="minorHAnsi" w:hAnsiTheme="minorHAnsi"/>
          <w:sz w:val="22"/>
          <w:szCs w:val="22"/>
        </w:rPr>
        <w:t>v</w:t>
      </w:r>
      <w:r w:rsidR="00ED42C6">
        <w:rPr>
          <w:rFonts w:asciiTheme="minorHAnsi" w:hAnsiTheme="minorHAnsi"/>
          <w:sz w:val="22"/>
          <w:szCs w:val="22"/>
        </w:rPr>
        <w:t>rijgifte</w:t>
      </w:r>
      <w:proofErr w:type="spellEnd"/>
      <w:r w:rsidR="00ED42C6">
        <w:rPr>
          <w:rFonts w:asciiTheme="minorHAnsi" w:hAnsiTheme="minorHAnsi"/>
          <w:sz w:val="22"/>
          <w:szCs w:val="22"/>
        </w:rPr>
        <w:t xml:space="preserve"> van een individuele bereiding </w:t>
      </w:r>
    </w:p>
    <w:p w:rsidR="005A7E54" w:rsidRDefault="005A7E54" w:rsidP="00C55C41">
      <w:pPr>
        <w:pStyle w:val="Default"/>
        <w:numPr>
          <w:ilvl w:val="0"/>
          <w:numId w:val="10"/>
        </w:numPr>
        <w:spacing w:line="264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ED42C6">
        <w:rPr>
          <w:rFonts w:asciiTheme="minorHAnsi" w:hAnsiTheme="minorHAnsi"/>
          <w:sz w:val="22"/>
          <w:szCs w:val="22"/>
        </w:rPr>
        <w:t xml:space="preserve">KPB </w:t>
      </w:r>
      <w:proofErr w:type="spellStart"/>
      <w:r w:rsidR="00ED42C6" w:rsidRPr="00ED42C6">
        <w:rPr>
          <w:rFonts w:asciiTheme="minorHAnsi" w:hAnsiTheme="minorHAnsi"/>
          <w:sz w:val="22"/>
          <w:szCs w:val="22"/>
        </w:rPr>
        <w:t>vrijgifte</w:t>
      </w:r>
      <w:proofErr w:type="spellEnd"/>
      <w:r w:rsidRPr="00ED42C6">
        <w:rPr>
          <w:rFonts w:asciiTheme="minorHAnsi" w:hAnsiTheme="minorHAnsi"/>
          <w:sz w:val="22"/>
          <w:szCs w:val="22"/>
        </w:rPr>
        <w:t xml:space="preserve"> van een voorraadbereiding </w:t>
      </w:r>
    </w:p>
    <w:p w:rsidR="00ED42C6" w:rsidRDefault="00ED42C6" w:rsidP="00C55C41">
      <w:pPr>
        <w:pStyle w:val="Default"/>
        <w:numPr>
          <w:ilvl w:val="0"/>
          <w:numId w:val="10"/>
        </w:numPr>
        <w:spacing w:line="264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ED42C6">
        <w:rPr>
          <w:rFonts w:asciiTheme="minorHAnsi" w:hAnsiTheme="minorHAnsi"/>
          <w:sz w:val="22"/>
          <w:szCs w:val="22"/>
        </w:rPr>
        <w:t xml:space="preserve">KPB </w:t>
      </w:r>
      <w:proofErr w:type="spellStart"/>
      <w:r w:rsidRPr="00ED42C6">
        <w:rPr>
          <w:rFonts w:asciiTheme="minorHAnsi" w:hAnsiTheme="minorHAnsi"/>
          <w:sz w:val="22"/>
          <w:szCs w:val="22"/>
        </w:rPr>
        <w:t>vrijgifte</w:t>
      </w:r>
      <w:proofErr w:type="spellEnd"/>
      <w:r w:rsidRPr="00ED42C6">
        <w:rPr>
          <w:rFonts w:asciiTheme="minorHAnsi" w:hAnsiTheme="minorHAnsi"/>
          <w:sz w:val="22"/>
          <w:szCs w:val="22"/>
        </w:rPr>
        <w:t xml:space="preserve"> van een </w:t>
      </w:r>
      <w:r>
        <w:rPr>
          <w:rFonts w:asciiTheme="minorHAnsi" w:hAnsiTheme="minorHAnsi"/>
          <w:sz w:val="22"/>
          <w:szCs w:val="22"/>
        </w:rPr>
        <w:t>farmaceutische analyse</w:t>
      </w:r>
    </w:p>
    <w:p w:rsidR="005A7E54" w:rsidRPr="00450743" w:rsidRDefault="005A7E54" w:rsidP="00C55C41">
      <w:pPr>
        <w:pStyle w:val="Default"/>
        <w:numPr>
          <w:ilvl w:val="0"/>
          <w:numId w:val="10"/>
        </w:numPr>
        <w:spacing w:line="264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KPB afhandeling microbiologische resultaten </w:t>
      </w:r>
    </w:p>
    <w:p w:rsidR="005A7E54" w:rsidRPr="00450743" w:rsidRDefault="005A7E54" w:rsidP="00C55C41">
      <w:pPr>
        <w:pStyle w:val="Default"/>
        <w:numPr>
          <w:ilvl w:val="0"/>
          <w:numId w:val="10"/>
        </w:numPr>
        <w:spacing w:line="264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KPB afhandeling klacht over of </w:t>
      </w:r>
      <w:proofErr w:type="spellStart"/>
      <w:r w:rsidRPr="00450743">
        <w:rPr>
          <w:rFonts w:asciiTheme="minorHAnsi" w:hAnsiTheme="minorHAnsi"/>
          <w:sz w:val="22"/>
          <w:szCs w:val="22"/>
        </w:rPr>
        <w:t>recall</w:t>
      </w:r>
      <w:proofErr w:type="spellEnd"/>
      <w:r w:rsidRPr="00450743">
        <w:rPr>
          <w:rFonts w:asciiTheme="minorHAnsi" w:hAnsiTheme="minorHAnsi"/>
          <w:sz w:val="22"/>
          <w:szCs w:val="22"/>
        </w:rPr>
        <w:t xml:space="preserve"> van een bereiding </w:t>
      </w:r>
    </w:p>
    <w:p w:rsidR="005A7E54" w:rsidRPr="00450743" w:rsidRDefault="005A7E54" w:rsidP="00C55C41">
      <w:pPr>
        <w:pStyle w:val="Default"/>
        <w:numPr>
          <w:ilvl w:val="0"/>
          <w:numId w:val="10"/>
        </w:numPr>
        <w:spacing w:line="264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KPB van een beoordeling aanvraag voor een bereiding (uitvoering en communicatie met aanvrager) </w:t>
      </w:r>
    </w:p>
    <w:p w:rsidR="005A7E54" w:rsidRPr="00450743" w:rsidRDefault="005A7E54" w:rsidP="00C55C41">
      <w:pPr>
        <w:pStyle w:val="Default"/>
        <w:numPr>
          <w:ilvl w:val="0"/>
          <w:numId w:val="10"/>
        </w:numPr>
        <w:spacing w:line="264" w:lineRule="auto"/>
        <w:ind w:hanging="436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 xml:space="preserve">KPB CAPA/COC/Deviatie </w:t>
      </w:r>
    </w:p>
    <w:p w:rsidR="005A7E54" w:rsidRPr="00450743" w:rsidRDefault="005A7E54" w:rsidP="00B36C1F">
      <w:pPr>
        <w:spacing w:line="264" w:lineRule="auto"/>
        <w:jc w:val="both"/>
        <w:rPr>
          <w:b/>
        </w:rPr>
      </w:pPr>
    </w:p>
    <w:p w:rsidR="005A7E54" w:rsidRPr="00450743" w:rsidRDefault="005A7E54" w:rsidP="009D61C6">
      <w:pPr>
        <w:pStyle w:val="Default"/>
        <w:numPr>
          <w:ilvl w:val="0"/>
          <w:numId w:val="11"/>
        </w:numPr>
        <w:spacing w:after="18" w:line="264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b/>
          <w:bCs/>
          <w:sz w:val="22"/>
          <w:szCs w:val="22"/>
        </w:rPr>
        <w:t xml:space="preserve">Eisen aan de opleiders en opleidingsinstellingen die de </w:t>
      </w:r>
      <w:r w:rsidR="009D61C6">
        <w:rPr>
          <w:rFonts w:asciiTheme="minorHAnsi" w:hAnsiTheme="minorHAnsi"/>
          <w:b/>
          <w:bCs/>
          <w:sz w:val="22"/>
          <w:szCs w:val="22"/>
        </w:rPr>
        <w:t>stag</w:t>
      </w:r>
      <w:r w:rsidRPr="00450743">
        <w:rPr>
          <w:rFonts w:asciiTheme="minorHAnsi" w:hAnsiTheme="minorHAnsi"/>
          <w:b/>
          <w:bCs/>
          <w:sz w:val="22"/>
          <w:szCs w:val="22"/>
        </w:rPr>
        <w:t xml:space="preserve">e kunnen aanbieden </w:t>
      </w:r>
    </w:p>
    <w:p w:rsidR="005A7E54" w:rsidRPr="00450743" w:rsidRDefault="005A7E54" w:rsidP="00C55C41">
      <w:pPr>
        <w:pStyle w:val="Default"/>
        <w:numPr>
          <w:ilvl w:val="0"/>
          <w:numId w:val="8"/>
        </w:numPr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>Ziekenhuisapotheker bereidingen &gt;3 jaar ervaring</w:t>
      </w:r>
      <w:r w:rsidR="00C55C41">
        <w:rPr>
          <w:rFonts w:asciiTheme="minorHAnsi" w:hAnsiTheme="minorHAnsi"/>
          <w:sz w:val="22"/>
          <w:szCs w:val="22"/>
        </w:rPr>
        <w:t>: aanwezig</w:t>
      </w:r>
      <w:r w:rsidRPr="00450743">
        <w:rPr>
          <w:rFonts w:asciiTheme="minorHAnsi" w:hAnsiTheme="minorHAnsi"/>
          <w:sz w:val="22"/>
          <w:szCs w:val="22"/>
        </w:rPr>
        <w:t xml:space="preserve"> </w:t>
      </w:r>
    </w:p>
    <w:p w:rsidR="005A7E54" w:rsidRPr="00450743" w:rsidRDefault="005A7E54" w:rsidP="00C55C41">
      <w:pPr>
        <w:pStyle w:val="Default"/>
        <w:numPr>
          <w:ilvl w:val="0"/>
          <w:numId w:val="8"/>
        </w:numPr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>Ziekenhuisapotheek met faciliteiten voor voorraadproductie steriel, niet steriel, VTGM</w:t>
      </w:r>
      <w:r w:rsidR="00C55C41">
        <w:rPr>
          <w:rFonts w:asciiTheme="minorHAnsi" w:hAnsiTheme="minorHAnsi"/>
          <w:sz w:val="22"/>
          <w:szCs w:val="22"/>
        </w:rPr>
        <w:t>: beschikbaar</w:t>
      </w:r>
      <w:r w:rsidRPr="00450743">
        <w:rPr>
          <w:rFonts w:asciiTheme="minorHAnsi" w:hAnsiTheme="minorHAnsi"/>
          <w:sz w:val="22"/>
          <w:szCs w:val="22"/>
        </w:rPr>
        <w:t xml:space="preserve"> </w:t>
      </w:r>
    </w:p>
    <w:p w:rsidR="005A7E54" w:rsidRPr="00450743" w:rsidRDefault="005A7E54" w:rsidP="00C55C41">
      <w:pPr>
        <w:pStyle w:val="Default"/>
        <w:numPr>
          <w:ilvl w:val="0"/>
          <w:numId w:val="8"/>
        </w:numPr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>Ziekenhuisapotheek met laboratorium kwaliteitscontrole</w:t>
      </w:r>
      <w:r w:rsidR="00C55C41">
        <w:rPr>
          <w:rFonts w:asciiTheme="minorHAnsi" w:hAnsiTheme="minorHAnsi"/>
          <w:sz w:val="22"/>
          <w:szCs w:val="22"/>
        </w:rPr>
        <w:t>: aanwezig</w:t>
      </w:r>
      <w:r w:rsidRPr="00450743">
        <w:rPr>
          <w:rFonts w:asciiTheme="minorHAnsi" w:hAnsiTheme="minorHAnsi"/>
          <w:sz w:val="22"/>
          <w:szCs w:val="22"/>
        </w:rPr>
        <w:t xml:space="preserve"> </w:t>
      </w:r>
    </w:p>
    <w:p w:rsidR="005A7E54" w:rsidRPr="00450743" w:rsidRDefault="005A7E54" w:rsidP="00C55C41">
      <w:pPr>
        <w:pStyle w:val="Default"/>
        <w:numPr>
          <w:ilvl w:val="0"/>
          <w:numId w:val="8"/>
        </w:numPr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>Ziekenhuisapotheek met tenminste erkenning GMP-z</w:t>
      </w:r>
      <w:r w:rsidR="00C55C41">
        <w:rPr>
          <w:rFonts w:asciiTheme="minorHAnsi" w:hAnsiTheme="minorHAnsi"/>
          <w:sz w:val="22"/>
          <w:szCs w:val="22"/>
        </w:rPr>
        <w:t>: GMP vergunning</w:t>
      </w:r>
      <w:r w:rsidRPr="00450743">
        <w:rPr>
          <w:rFonts w:asciiTheme="minorHAnsi" w:hAnsiTheme="minorHAnsi"/>
          <w:sz w:val="22"/>
          <w:szCs w:val="22"/>
        </w:rPr>
        <w:t xml:space="preserve"> </w:t>
      </w:r>
    </w:p>
    <w:p w:rsidR="005A7E54" w:rsidRPr="00450743" w:rsidRDefault="005A7E54" w:rsidP="00C55C41">
      <w:pPr>
        <w:pStyle w:val="Default"/>
        <w:numPr>
          <w:ilvl w:val="0"/>
          <w:numId w:val="8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50743">
        <w:rPr>
          <w:rFonts w:asciiTheme="minorHAnsi" w:hAnsiTheme="minorHAnsi"/>
          <w:sz w:val="22"/>
          <w:szCs w:val="22"/>
        </w:rPr>
        <w:t>Ziekenhuisinstelling met dialyse afdeling</w:t>
      </w:r>
      <w:r w:rsidR="009D656A">
        <w:rPr>
          <w:rFonts w:asciiTheme="minorHAnsi" w:hAnsiTheme="minorHAnsi"/>
          <w:sz w:val="22"/>
          <w:szCs w:val="22"/>
        </w:rPr>
        <w:t>: aanwezig.</w:t>
      </w:r>
      <w:r w:rsidRPr="00450743">
        <w:rPr>
          <w:rFonts w:asciiTheme="minorHAnsi" w:hAnsiTheme="minorHAnsi"/>
          <w:sz w:val="22"/>
          <w:szCs w:val="22"/>
        </w:rPr>
        <w:t xml:space="preserve"> </w:t>
      </w:r>
    </w:p>
    <w:p w:rsidR="005A7E54" w:rsidRPr="00450743" w:rsidRDefault="005A7E54" w:rsidP="00B36C1F">
      <w:pPr>
        <w:spacing w:line="264" w:lineRule="auto"/>
        <w:jc w:val="both"/>
        <w:rPr>
          <w:b/>
        </w:rPr>
      </w:pPr>
    </w:p>
    <w:p w:rsidR="00963600" w:rsidRPr="009F3915" w:rsidRDefault="009D61C6" w:rsidP="009F3915">
      <w:pPr>
        <w:pStyle w:val="Lijstalinea"/>
        <w:numPr>
          <w:ilvl w:val="0"/>
          <w:numId w:val="11"/>
        </w:numPr>
        <w:spacing w:line="264" w:lineRule="auto"/>
        <w:ind w:left="284" w:hanging="284"/>
        <w:jc w:val="both"/>
        <w:rPr>
          <w:b/>
        </w:rPr>
      </w:pPr>
      <w:r w:rsidRPr="009D61C6">
        <w:rPr>
          <w:b/>
        </w:rPr>
        <w:t>Algemene beschrijving instelling</w:t>
      </w:r>
    </w:p>
    <w:p w:rsidR="009F3915" w:rsidRPr="009D61C6" w:rsidRDefault="009F3915" w:rsidP="009F3915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Het Martini Ziekenhuis is </w:t>
      </w:r>
      <w:r w:rsidRPr="009B3498">
        <w:rPr>
          <w:rFonts w:asciiTheme="minorHAnsi" w:hAnsiTheme="minorHAnsi" w:cstheme="minorBidi"/>
          <w:color w:val="auto"/>
          <w:sz w:val="22"/>
          <w:szCs w:val="22"/>
        </w:rPr>
        <w:t xml:space="preserve">een van de achtentwintig topklinische opleidingsziekenhuizen in Nederland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en werkt samen binnen de Santeon groep aan vernieuwing van de zorg. </w:t>
      </w:r>
      <w:r w:rsidRPr="009D61C6">
        <w:rPr>
          <w:rFonts w:asciiTheme="minorHAnsi" w:hAnsiTheme="minorHAnsi" w:cstheme="minorBidi"/>
          <w:color w:val="auto"/>
          <w:sz w:val="22"/>
          <w:szCs w:val="22"/>
        </w:rPr>
        <w:t>Het specialisme Klinische Farmacie levert vanuit de ziekenhuisapotheek</w:t>
      </w:r>
      <w:r w:rsidRPr="009D61C6">
        <w:t xml:space="preserve"> </w:t>
      </w:r>
      <w:r w:rsidRPr="009D61C6">
        <w:rPr>
          <w:rFonts w:asciiTheme="minorHAnsi" w:hAnsiTheme="minorHAnsi" w:cstheme="minorBidi"/>
          <w:color w:val="auto"/>
          <w:sz w:val="22"/>
          <w:szCs w:val="22"/>
        </w:rPr>
        <w:t xml:space="preserve">geneesmiddelen en de </w:t>
      </w:r>
      <w:r w:rsidRPr="009D61C6">
        <w:rPr>
          <w:rFonts w:asciiTheme="minorHAnsi" w:hAnsiTheme="minorHAnsi"/>
          <w:sz w:val="22"/>
          <w:szCs w:val="22"/>
        </w:rPr>
        <w:t xml:space="preserve">bijbehorende farmaceutische zorg voor opgenomen patiënten. Medicatieveiligheid vormt hierbij een belangrijk onderdeel. </w:t>
      </w:r>
      <w:r w:rsidRPr="00511B54">
        <w:rPr>
          <w:rFonts w:asciiTheme="minorHAnsi" w:hAnsiTheme="minorHAnsi"/>
          <w:sz w:val="22"/>
          <w:szCs w:val="22"/>
        </w:rPr>
        <w:t>Binnen</w:t>
      </w:r>
      <w:r w:rsidRPr="009D61C6">
        <w:rPr>
          <w:rFonts w:asciiTheme="minorHAnsi" w:hAnsiTheme="minorHAnsi"/>
          <w:sz w:val="22"/>
          <w:szCs w:val="22"/>
        </w:rPr>
        <w:t xml:space="preserve"> de afdeling Klinische Farmacie werken ziekenhuisapothekers, </w:t>
      </w:r>
      <w:r>
        <w:rPr>
          <w:rFonts w:asciiTheme="minorHAnsi" w:hAnsiTheme="minorHAnsi"/>
          <w:sz w:val="22"/>
          <w:szCs w:val="22"/>
        </w:rPr>
        <w:t xml:space="preserve">apotheker, </w:t>
      </w:r>
      <w:r w:rsidRPr="009D61C6">
        <w:rPr>
          <w:rFonts w:asciiTheme="minorHAnsi" w:hAnsiTheme="minorHAnsi"/>
          <w:sz w:val="22"/>
          <w:szCs w:val="22"/>
        </w:rPr>
        <w:t>apothekersassistenten, analisten en overige medewerkers.</w:t>
      </w:r>
    </w:p>
    <w:p w:rsidR="009F3915" w:rsidRPr="009D61C6" w:rsidRDefault="009F3915" w:rsidP="009F3915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Medicatie opdrachten:</w:t>
      </w:r>
      <w:r>
        <w:rPr>
          <w:rFonts w:asciiTheme="minorHAnsi" w:hAnsiTheme="minorHAnsi"/>
          <w:sz w:val="22"/>
          <w:szCs w:val="22"/>
        </w:rPr>
        <w:t xml:space="preserve"> </w:t>
      </w:r>
      <w:r w:rsidRPr="009D61C6">
        <w:rPr>
          <w:rFonts w:asciiTheme="minorHAnsi" w:hAnsiTheme="minorHAnsi"/>
          <w:sz w:val="22"/>
          <w:szCs w:val="22"/>
        </w:rPr>
        <w:t>Alle afleveringen en voorschriften worden door de apothekersassistenten en de ziekenhuisapothekers zorgvuldig gecontroleerd op juistheid van het voorschrift en dosering en op eventuele ongewenste combinaties van geneesmiddelen. Bij het voorschrijven</w:t>
      </w:r>
      <w:r>
        <w:rPr>
          <w:rFonts w:asciiTheme="minorHAnsi" w:hAnsiTheme="minorHAnsi"/>
          <w:sz w:val="22"/>
          <w:szCs w:val="22"/>
        </w:rPr>
        <w:t xml:space="preserve"> wordt </w:t>
      </w:r>
      <w:r w:rsidRPr="009D61C6">
        <w:rPr>
          <w:rFonts w:asciiTheme="minorHAnsi" w:hAnsiTheme="minorHAnsi"/>
          <w:sz w:val="22"/>
          <w:szCs w:val="22"/>
        </w:rPr>
        <w:t xml:space="preserve">gebruik </w:t>
      </w:r>
      <w:r>
        <w:rPr>
          <w:rFonts w:asciiTheme="minorHAnsi" w:hAnsiTheme="minorHAnsi"/>
          <w:sz w:val="22"/>
          <w:szCs w:val="22"/>
        </w:rPr>
        <w:t xml:space="preserve">gemaakt </w:t>
      </w:r>
      <w:r w:rsidRPr="009D61C6">
        <w:rPr>
          <w:rFonts w:asciiTheme="minorHAnsi" w:hAnsiTheme="minorHAnsi"/>
          <w:sz w:val="22"/>
          <w:szCs w:val="22"/>
        </w:rPr>
        <w:t xml:space="preserve">van het geneesmiddelenformularium van het Martini Ziekenhuis. In het ziekenhuis worden recepten voorgeschreven door middel van een </w:t>
      </w:r>
      <w:r>
        <w:rPr>
          <w:rFonts w:asciiTheme="minorHAnsi" w:hAnsiTheme="minorHAnsi"/>
          <w:sz w:val="22"/>
          <w:szCs w:val="22"/>
        </w:rPr>
        <w:t xml:space="preserve">het elektronisch patiënten dossier </w:t>
      </w:r>
      <w:proofErr w:type="spellStart"/>
      <w:r>
        <w:rPr>
          <w:rFonts w:asciiTheme="minorHAnsi" w:hAnsiTheme="minorHAnsi"/>
          <w:sz w:val="22"/>
          <w:szCs w:val="22"/>
        </w:rPr>
        <w:t>HiX</w:t>
      </w:r>
      <w:proofErr w:type="spellEnd"/>
      <w:r>
        <w:rPr>
          <w:rFonts w:asciiTheme="minorHAnsi" w:hAnsiTheme="minorHAnsi"/>
          <w:sz w:val="22"/>
          <w:szCs w:val="22"/>
        </w:rPr>
        <w:t xml:space="preserve"> van </w:t>
      </w:r>
      <w:proofErr w:type="spellStart"/>
      <w:r>
        <w:rPr>
          <w:rFonts w:asciiTheme="minorHAnsi" w:hAnsiTheme="minorHAnsi"/>
          <w:sz w:val="22"/>
          <w:szCs w:val="22"/>
        </w:rPr>
        <w:t>ChipSoft</w:t>
      </w:r>
      <w:proofErr w:type="spellEnd"/>
      <w:r w:rsidRPr="009D61C6">
        <w:rPr>
          <w:rFonts w:asciiTheme="minorHAnsi" w:hAnsiTheme="minorHAnsi"/>
          <w:sz w:val="22"/>
          <w:szCs w:val="22"/>
        </w:rPr>
        <w:t>.</w:t>
      </w:r>
    </w:p>
    <w:p w:rsidR="009F3915" w:rsidRDefault="009F3915" w:rsidP="009F3915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  <w:u w:val="single"/>
        </w:rPr>
        <w:lastRenderedPageBreak/>
        <w:t>Medicatieverificatiegesprekken</w:t>
      </w:r>
      <w:proofErr w:type="spellEnd"/>
      <w:r>
        <w:rPr>
          <w:rFonts w:asciiTheme="minorHAnsi" w:hAnsiTheme="minorHAnsi"/>
          <w:sz w:val="22"/>
          <w:szCs w:val="22"/>
          <w:u w:val="single"/>
        </w:rPr>
        <w:t>:</w:t>
      </w:r>
      <w:r w:rsidRPr="00511B54">
        <w:rPr>
          <w:rFonts w:asciiTheme="minorHAnsi" w:hAnsiTheme="minorHAnsi"/>
          <w:sz w:val="22"/>
          <w:szCs w:val="22"/>
        </w:rPr>
        <w:t xml:space="preserve"> </w:t>
      </w:r>
      <w:r w:rsidRPr="009D61C6">
        <w:rPr>
          <w:rFonts w:asciiTheme="minorHAnsi" w:hAnsiTheme="minorHAnsi"/>
          <w:sz w:val="22"/>
          <w:szCs w:val="22"/>
        </w:rPr>
        <w:t xml:space="preserve">Vóór een geplande opname neemt de apothekersassistent het overzicht van de thuismedicatie met de patiënt door om de daadwerkelijk gebruikt medicatie vast te stellen. Deze gegevens ontvangen wij van </w:t>
      </w:r>
      <w:r>
        <w:rPr>
          <w:rFonts w:asciiTheme="minorHAnsi" w:hAnsiTheme="minorHAnsi"/>
          <w:sz w:val="22"/>
          <w:szCs w:val="22"/>
        </w:rPr>
        <w:t>de</w:t>
      </w:r>
      <w:r w:rsidRPr="009D61C6">
        <w:rPr>
          <w:rFonts w:asciiTheme="minorHAnsi" w:hAnsiTheme="minorHAnsi"/>
          <w:sz w:val="22"/>
          <w:szCs w:val="22"/>
        </w:rPr>
        <w:t xml:space="preserve"> huisarts of apotheek</w:t>
      </w:r>
      <w:r>
        <w:rPr>
          <w:rFonts w:asciiTheme="minorHAnsi" w:hAnsiTheme="minorHAnsi"/>
          <w:sz w:val="22"/>
          <w:szCs w:val="22"/>
        </w:rPr>
        <w:t xml:space="preserve"> via het LSP</w:t>
      </w:r>
      <w:r w:rsidRPr="009D61C6">
        <w:rPr>
          <w:rFonts w:asciiTheme="minorHAnsi" w:hAnsiTheme="minorHAnsi"/>
          <w:sz w:val="22"/>
          <w:szCs w:val="22"/>
        </w:rPr>
        <w:t xml:space="preserve">. De juiste gegevens worden vastgelegd in </w:t>
      </w:r>
      <w:r>
        <w:rPr>
          <w:rFonts w:asciiTheme="minorHAnsi" w:hAnsiTheme="minorHAnsi"/>
          <w:sz w:val="22"/>
          <w:szCs w:val="22"/>
        </w:rPr>
        <w:t>HiX</w:t>
      </w:r>
      <w:r w:rsidRPr="009D61C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D61C6">
        <w:rPr>
          <w:rFonts w:asciiTheme="minorHAnsi" w:hAnsiTheme="minorHAnsi"/>
          <w:sz w:val="22"/>
          <w:szCs w:val="22"/>
        </w:rPr>
        <w:t xml:space="preserve">Bij patiënten die met spoed worden opgenomen, gebeurt dit op de </w:t>
      </w:r>
      <w:r>
        <w:rPr>
          <w:rFonts w:asciiTheme="minorHAnsi" w:hAnsiTheme="minorHAnsi"/>
          <w:sz w:val="22"/>
          <w:szCs w:val="22"/>
        </w:rPr>
        <w:t>spoedeisende h</w:t>
      </w:r>
      <w:r w:rsidRPr="009D61C6">
        <w:rPr>
          <w:rFonts w:asciiTheme="minorHAnsi" w:hAnsiTheme="minorHAnsi"/>
          <w:sz w:val="22"/>
          <w:szCs w:val="22"/>
        </w:rPr>
        <w:t>ulp</w:t>
      </w:r>
      <w:r>
        <w:rPr>
          <w:rFonts w:asciiTheme="minorHAnsi" w:hAnsiTheme="minorHAnsi"/>
          <w:sz w:val="22"/>
          <w:szCs w:val="22"/>
        </w:rPr>
        <w:t xml:space="preserve"> of</w:t>
      </w:r>
      <w:r w:rsidRPr="009D61C6">
        <w:rPr>
          <w:rFonts w:asciiTheme="minorHAnsi" w:hAnsiTheme="minorHAnsi"/>
          <w:sz w:val="22"/>
          <w:szCs w:val="22"/>
        </w:rPr>
        <w:t xml:space="preserve"> verpleegafdeling door apotheke</w:t>
      </w:r>
      <w:r>
        <w:rPr>
          <w:rFonts w:asciiTheme="minorHAnsi" w:hAnsiTheme="minorHAnsi"/>
          <w:sz w:val="22"/>
          <w:szCs w:val="22"/>
        </w:rPr>
        <w:t>rsassistenten</w:t>
      </w:r>
      <w:r w:rsidRPr="009D61C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Ook bij ontslag vindt medicatieverificatie plaats waarbij de veranderingen in het medicatiedossier van de patiënt worden overgedragen naar de eerstelijn.  Deze verificatie vindt plaats in samenwerking met de </w:t>
      </w:r>
      <w:hyperlink r:id="rId9" w:history="1">
        <w:r w:rsidRPr="00511B54">
          <w:rPr>
            <w:rFonts w:asciiTheme="minorHAnsi" w:hAnsiTheme="minorHAnsi"/>
            <w:sz w:val="22"/>
            <w:szCs w:val="22"/>
          </w:rPr>
          <w:t>Martini Apotheek</w:t>
        </w:r>
      </w:hyperlink>
      <w:r w:rsidRPr="00511B54">
        <w:rPr>
          <w:rFonts w:asciiTheme="minorHAnsi" w:hAnsiTheme="minorHAnsi"/>
          <w:sz w:val="22"/>
          <w:szCs w:val="22"/>
        </w:rPr>
        <w:t xml:space="preserve">, waar poliklinische patiënten en patiënten die met ontslag gaan geneesmiddelen kunnen krijgen voor gebruik thuis. </w:t>
      </w:r>
    </w:p>
    <w:p w:rsidR="009F3915" w:rsidRDefault="009F3915" w:rsidP="009F3915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511B54">
        <w:rPr>
          <w:rFonts w:asciiTheme="minorHAnsi" w:hAnsiTheme="minorHAnsi"/>
          <w:sz w:val="22"/>
          <w:szCs w:val="22"/>
          <w:u w:val="single"/>
        </w:rPr>
        <w:t>Geneesmiddelenbereidingen: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1B54">
        <w:rPr>
          <w:rFonts w:asciiTheme="minorHAnsi" w:hAnsiTheme="minorHAnsi"/>
          <w:sz w:val="22"/>
          <w:szCs w:val="22"/>
        </w:rPr>
        <w:t xml:space="preserve">Voor oncologiepatiënten worden alle cytostatica in de ziekenhuisapotheek bereid. Dit geldt ook voor het bereiding van parenterale voeding en voor </w:t>
      </w:r>
      <w:r>
        <w:rPr>
          <w:rFonts w:asciiTheme="minorHAnsi" w:hAnsiTheme="minorHAnsi"/>
          <w:sz w:val="22"/>
          <w:szCs w:val="22"/>
        </w:rPr>
        <w:t xml:space="preserve">bereidingen </w:t>
      </w:r>
      <w:r w:rsidRPr="00511B54">
        <w:rPr>
          <w:rFonts w:asciiTheme="minorHAnsi" w:hAnsiTheme="minorHAnsi"/>
          <w:sz w:val="22"/>
          <w:szCs w:val="22"/>
        </w:rPr>
        <w:t xml:space="preserve">voor individuele patiënten of voor kinderen. Daarnaast worden veel </w:t>
      </w:r>
      <w:r>
        <w:rPr>
          <w:rFonts w:asciiTheme="minorHAnsi" w:hAnsiTheme="minorHAnsi"/>
          <w:sz w:val="22"/>
          <w:szCs w:val="22"/>
        </w:rPr>
        <w:t xml:space="preserve">VTGM </w:t>
      </w:r>
      <w:r w:rsidRPr="00511B54">
        <w:rPr>
          <w:rFonts w:asciiTheme="minorHAnsi" w:hAnsiTheme="minorHAnsi"/>
          <w:sz w:val="22"/>
          <w:szCs w:val="22"/>
        </w:rPr>
        <w:t xml:space="preserve">geneesmiddelen door </w:t>
      </w:r>
      <w:r>
        <w:rPr>
          <w:rFonts w:asciiTheme="minorHAnsi" w:hAnsiTheme="minorHAnsi"/>
          <w:sz w:val="22"/>
          <w:szCs w:val="22"/>
        </w:rPr>
        <w:t>ziekenhuis</w:t>
      </w:r>
      <w:r w:rsidRPr="00511B54">
        <w:rPr>
          <w:rFonts w:asciiTheme="minorHAnsi" w:hAnsiTheme="minorHAnsi"/>
          <w:sz w:val="22"/>
          <w:szCs w:val="22"/>
        </w:rPr>
        <w:t>apothe</w:t>
      </w:r>
      <w:r>
        <w:rPr>
          <w:rFonts w:asciiTheme="minorHAnsi" w:hAnsiTheme="minorHAnsi"/>
          <w:sz w:val="22"/>
          <w:szCs w:val="22"/>
        </w:rPr>
        <w:t>e</w:t>
      </w:r>
      <w:r w:rsidRPr="00511B54">
        <w:rPr>
          <w:rFonts w:asciiTheme="minorHAnsi" w:hAnsiTheme="minorHAnsi"/>
          <w:sz w:val="22"/>
          <w:szCs w:val="22"/>
        </w:rPr>
        <w:t>k klaar gemaakt</w:t>
      </w:r>
      <w:r>
        <w:rPr>
          <w:rFonts w:asciiTheme="minorHAnsi" w:hAnsiTheme="minorHAnsi"/>
          <w:sz w:val="22"/>
          <w:szCs w:val="22"/>
        </w:rPr>
        <w:t xml:space="preserve">. De ziekenhuisapotheek is in het bezit van een GMP fabrikantenvergunning en levert landelijk geneesmiddelbereidingen </w:t>
      </w:r>
      <w:r w:rsidRPr="00AA6157">
        <w:rPr>
          <w:rFonts w:asciiTheme="minorHAnsi" w:hAnsiTheme="minorHAnsi"/>
          <w:sz w:val="22"/>
          <w:szCs w:val="22"/>
        </w:rPr>
        <w:t>apotheekbereidingen aan andere ziekenhuizen</w:t>
      </w:r>
      <w:r>
        <w:rPr>
          <w:rFonts w:asciiTheme="minorHAnsi" w:hAnsiTheme="minorHAnsi"/>
          <w:sz w:val="22"/>
          <w:szCs w:val="22"/>
        </w:rPr>
        <w:t>. Aandachtspunt van de unit bereidingen zijn ready-to-</w:t>
      </w:r>
      <w:proofErr w:type="spellStart"/>
      <w:r>
        <w:rPr>
          <w:rFonts w:asciiTheme="minorHAnsi" w:hAnsiTheme="minorHAnsi"/>
          <w:sz w:val="22"/>
          <w:szCs w:val="22"/>
        </w:rPr>
        <w:t>use</w:t>
      </w:r>
      <w:proofErr w:type="spellEnd"/>
      <w:r>
        <w:rPr>
          <w:rFonts w:asciiTheme="minorHAnsi" w:hAnsiTheme="minorHAnsi"/>
          <w:sz w:val="22"/>
          <w:szCs w:val="22"/>
        </w:rPr>
        <w:t xml:space="preserve"> en ready-to-</w:t>
      </w:r>
      <w:proofErr w:type="spellStart"/>
      <w:r>
        <w:rPr>
          <w:rFonts w:asciiTheme="minorHAnsi" w:hAnsiTheme="minorHAnsi"/>
          <w:sz w:val="22"/>
          <w:szCs w:val="22"/>
        </w:rPr>
        <w:t>administer</w:t>
      </w:r>
      <w:proofErr w:type="spellEnd"/>
      <w:r>
        <w:rPr>
          <w:rFonts w:asciiTheme="minorHAnsi" w:hAnsiTheme="minorHAnsi"/>
          <w:sz w:val="22"/>
          <w:szCs w:val="22"/>
        </w:rPr>
        <w:t xml:space="preserve"> producten. </w:t>
      </w:r>
    </w:p>
    <w:p w:rsidR="009F3915" w:rsidRPr="00511B54" w:rsidRDefault="009F3915" w:rsidP="009F3915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8F1303">
        <w:rPr>
          <w:rFonts w:asciiTheme="minorHAnsi" w:hAnsiTheme="minorHAnsi"/>
          <w:sz w:val="22"/>
          <w:szCs w:val="22"/>
          <w:u w:val="single"/>
        </w:rPr>
        <w:t>Laboratorium:</w:t>
      </w:r>
      <w:r>
        <w:rPr>
          <w:rFonts w:asciiTheme="minorHAnsi" w:hAnsiTheme="minorHAnsi"/>
          <w:sz w:val="22"/>
          <w:szCs w:val="22"/>
        </w:rPr>
        <w:t xml:space="preserve"> Het laboratorium voert controles uit van producten die door de unit geneesmiddelenbereidingen zijn bereidt. Tevens bepaalt het laboratorium geneesmiddelspiegels in bloed in het kader van </w:t>
      </w:r>
      <w:proofErr w:type="spellStart"/>
      <w:r>
        <w:rPr>
          <w:rFonts w:asciiTheme="minorHAnsi" w:hAnsiTheme="minorHAnsi"/>
          <w:sz w:val="22"/>
          <w:szCs w:val="22"/>
        </w:rPr>
        <w:t>Therapeutic</w:t>
      </w:r>
      <w:proofErr w:type="spellEnd"/>
      <w:r>
        <w:rPr>
          <w:rFonts w:asciiTheme="minorHAnsi" w:hAnsiTheme="minorHAnsi"/>
          <w:sz w:val="22"/>
          <w:szCs w:val="22"/>
        </w:rPr>
        <w:t xml:space="preserve"> Drug Monitoring (TDM) en intoxicaties. Het laboratorium is ISO15189 geaccrediteerd. </w:t>
      </w:r>
    </w:p>
    <w:p w:rsidR="009F3915" w:rsidRPr="00511B54" w:rsidRDefault="009F3915" w:rsidP="009F3915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511B54">
        <w:rPr>
          <w:rFonts w:asciiTheme="minorHAnsi" w:hAnsiTheme="minorHAnsi"/>
          <w:sz w:val="22"/>
          <w:szCs w:val="22"/>
          <w:u w:val="single"/>
        </w:rPr>
        <w:t>Informatieverstrekking: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1B54">
        <w:rPr>
          <w:rFonts w:asciiTheme="minorHAnsi" w:hAnsiTheme="minorHAnsi"/>
          <w:sz w:val="22"/>
          <w:szCs w:val="22"/>
        </w:rPr>
        <w:t xml:space="preserve">Opgenomen patiënten kunnen over de door hen gebruikte geneesmiddelen mondelinge of schriftelijke informatie krijgen. Deze informatie is opgesteld door de afdeling Klinische Farmacie en wordt verstrekt door apothekersassistenten of </w:t>
      </w:r>
      <w:r>
        <w:rPr>
          <w:rFonts w:asciiTheme="minorHAnsi" w:hAnsiTheme="minorHAnsi"/>
          <w:sz w:val="22"/>
          <w:szCs w:val="22"/>
        </w:rPr>
        <w:t>(</w:t>
      </w:r>
      <w:r w:rsidRPr="00511B54">
        <w:rPr>
          <w:rFonts w:asciiTheme="minorHAnsi" w:hAnsiTheme="minorHAnsi"/>
          <w:sz w:val="22"/>
          <w:szCs w:val="22"/>
        </w:rPr>
        <w:t>ziekenhuis</w:t>
      </w:r>
      <w:r>
        <w:rPr>
          <w:rFonts w:asciiTheme="minorHAnsi" w:hAnsiTheme="minorHAnsi"/>
          <w:sz w:val="22"/>
          <w:szCs w:val="22"/>
        </w:rPr>
        <w:t>)</w:t>
      </w:r>
      <w:r w:rsidRPr="00511B54">
        <w:rPr>
          <w:rFonts w:asciiTheme="minorHAnsi" w:hAnsiTheme="minorHAnsi"/>
          <w:sz w:val="22"/>
          <w:szCs w:val="22"/>
        </w:rPr>
        <w:t>apothekers.</w:t>
      </w:r>
    </w:p>
    <w:p w:rsidR="009F3915" w:rsidRPr="00511B54" w:rsidRDefault="009F3915" w:rsidP="009F3915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Regionaal</w:t>
      </w:r>
      <w:r w:rsidRPr="00511B54">
        <w:rPr>
          <w:rFonts w:asciiTheme="minorHAnsi" w:hAnsiTheme="minorHAnsi"/>
          <w:sz w:val="22"/>
          <w:szCs w:val="22"/>
          <w:u w:val="single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511B54">
        <w:rPr>
          <w:rFonts w:asciiTheme="minorHAnsi" w:hAnsiTheme="minorHAnsi"/>
          <w:sz w:val="22"/>
          <w:szCs w:val="22"/>
        </w:rPr>
        <w:t xml:space="preserve">Ook andere ziekenhuizen en verpleeghuizen in de regio maken gebruik van de dienstverlening van onze ziekenhuisapotheek. De ziekenhuisapotheek levert ook geneesmiddelen aan het eerste elftal van FC Groningen. </w:t>
      </w:r>
    </w:p>
    <w:p w:rsidR="009F3915" w:rsidRDefault="009F3915" w:rsidP="009F3915">
      <w:pPr>
        <w:spacing w:line="264" w:lineRule="auto"/>
        <w:jc w:val="both"/>
      </w:pPr>
    </w:p>
    <w:p w:rsidR="009F3915" w:rsidRPr="00286DF4" w:rsidRDefault="009F3915" w:rsidP="009F3915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286DF4">
        <w:rPr>
          <w:rFonts w:asciiTheme="minorHAnsi" w:hAnsiTheme="minorHAnsi"/>
          <w:sz w:val="22"/>
          <w:szCs w:val="22"/>
        </w:rPr>
        <w:t>Algemene informatie over Martini</w:t>
      </w:r>
      <w:r>
        <w:rPr>
          <w:rFonts w:asciiTheme="minorHAnsi" w:hAnsiTheme="minorHAnsi"/>
          <w:sz w:val="22"/>
          <w:szCs w:val="22"/>
        </w:rPr>
        <w:t xml:space="preserve"> Z</w:t>
      </w:r>
      <w:r w:rsidRPr="00286DF4">
        <w:rPr>
          <w:rFonts w:asciiTheme="minorHAnsi" w:hAnsiTheme="minorHAnsi"/>
          <w:sz w:val="22"/>
          <w:szCs w:val="22"/>
        </w:rPr>
        <w:t>iekenhuis m</w:t>
      </w:r>
      <w:r>
        <w:rPr>
          <w:rFonts w:asciiTheme="minorHAnsi" w:hAnsiTheme="minorHAnsi"/>
          <w:sz w:val="22"/>
          <w:szCs w:val="22"/>
        </w:rPr>
        <w:t xml:space="preserve">et </w:t>
      </w:r>
      <w:r w:rsidRPr="00286DF4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etrekking to</w:t>
      </w:r>
      <w:r w:rsidRPr="00286DF4">
        <w:rPr>
          <w:rFonts w:asciiTheme="minorHAnsi" w:hAnsiTheme="minorHAnsi"/>
          <w:sz w:val="22"/>
          <w:szCs w:val="22"/>
        </w:rPr>
        <w:t xml:space="preserve">t opleiding, onderwijs en wetenschap is te vinden via de website </w:t>
      </w:r>
      <w:hyperlink r:id="rId10" w:history="1">
        <w:r w:rsidRPr="00203F4A">
          <w:rPr>
            <w:rStyle w:val="Hyperlink"/>
            <w:rFonts w:asciiTheme="minorHAnsi" w:hAnsiTheme="minorHAnsi"/>
            <w:sz w:val="22"/>
            <w:szCs w:val="22"/>
          </w:rPr>
          <w:t>www.martiniziekenhuis.nl</w:t>
        </w:r>
      </w:hyperlink>
      <w:r w:rsidRPr="00286DF4">
        <w:rPr>
          <w:rFonts w:asciiTheme="minorHAnsi" w:hAnsiTheme="minorHAnsi"/>
          <w:sz w:val="22"/>
          <w:szCs w:val="22"/>
        </w:rPr>
        <w:t>.</w:t>
      </w:r>
    </w:p>
    <w:p w:rsidR="009F3915" w:rsidRDefault="009F3915" w:rsidP="009F3915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</w:p>
    <w:p w:rsidR="009F3915" w:rsidRDefault="009F3915" w:rsidP="009F3915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Algemene informatie over het Santeon samenwerkingsverband is te vinden via de website </w:t>
      </w:r>
      <w:hyperlink r:id="rId11" w:history="1">
        <w:r w:rsidRPr="00253CC6">
          <w:rPr>
            <w:rStyle w:val="Hyperlink"/>
            <w:rFonts w:asciiTheme="minorHAnsi" w:hAnsiTheme="minorHAnsi"/>
            <w:sz w:val="22"/>
            <w:szCs w:val="22"/>
          </w:rPr>
          <w:t>www.santeon.nl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:rsidR="009F3915" w:rsidRPr="00286DF4" w:rsidRDefault="009F3915" w:rsidP="009F3915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</w:p>
    <w:p w:rsidR="009F3915" w:rsidRPr="00286DF4" w:rsidRDefault="009F3915" w:rsidP="009F3915">
      <w:pPr>
        <w:pStyle w:val="Default"/>
        <w:spacing w:after="18" w:line="264" w:lineRule="auto"/>
        <w:jc w:val="both"/>
        <w:rPr>
          <w:rFonts w:asciiTheme="minorHAnsi" w:hAnsiTheme="minorHAnsi"/>
          <w:sz w:val="22"/>
          <w:szCs w:val="22"/>
        </w:rPr>
      </w:pPr>
      <w:r w:rsidRPr="00286DF4">
        <w:rPr>
          <w:rFonts w:asciiTheme="minorHAnsi" w:hAnsiTheme="minorHAnsi"/>
          <w:sz w:val="22"/>
          <w:szCs w:val="22"/>
        </w:rPr>
        <w:t>Deze instelling maakt deel uit van OOR Noord &amp; Oost UMCG  (</w:t>
      </w:r>
      <w:hyperlink r:id="rId12" w:history="1">
        <w:r w:rsidRPr="00203F4A">
          <w:rPr>
            <w:rStyle w:val="Hyperlink"/>
            <w:rFonts w:asciiTheme="minorHAnsi" w:hAnsiTheme="minorHAnsi"/>
            <w:sz w:val="22"/>
            <w:szCs w:val="22"/>
          </w:rPr>
          <w:t>https://oornon.umcg.nl/nl/Home/paginas/default.aspx</w:t>
        </w:r>
      </w:hyperlink>
      <w:r w:rsidRPr="00286DF4">
        <w:rPr>
          <w:rFonts w:asciiTheme="minorHAnsi" w:hAnsiTheme="minorHAnsi"/>
          <w:sz w:val="22"/>
          <w:szCs w:val="22"/>
        </w:rPr>
        <w:t xml:space="preserve">) </w:t>
      </w:r>
    </w:p>
    <w:p w:rsidR="009F3915" w:rsidRPr="009D61C6" w:rsidRDefault="009F3915" w:rsidP="009F3915">
      <w:pPr>
        <w:spacing w:line="264" w:lineRule="auto"/>
        <w:jc w:val="both"/>
      </w:pPr>
    </w:p>
    <w:p w:rsidR="009F3915" w:rsidRPr="00CD2736" w:rsidRDefault="009F3915" w:rsidP="009F3915">
      <w:pPr>
        <w:pStyle w:val="Lijstalinea"/>
        <w:numPr>
          <w:ilvl w:val="0"/>
          <w:numId w:val="11"/>
        </w:numPr>
        <w:spacing w:line="264" w:lineRule="auto"/>
        <w:ind w:left="284" w:hanging="284"/>
        <w:jc w:val="both"/>
        <w:rPr>
          <w:b/>
        </w:rPr>
      </w:pPr>
      <w:r w:rsidRPr="00CD2736">
        <w:rPr>
          <w:b/>
        </w:rPr>
        <w:t>Show-</w:t>
      </w:r>
      <w:proofErr w:type="spellStart"/>
      <w:r w:rsidRPr="00CD2736">
        <w:rPr>
          <w:b/>
        </w:rPr>
        <w:t>and</w:t>
      </w:r>
      <w:proofErr w:type="spellEnd"/>
      <w:r w:rsidRPr="00CD2736">
        <w:rPr>
          <w:b/>
        </w:rPr>
        <w:t>-</w:t>
      </w:r>
      <w:proofErr w:type="spellStart"/>
      <w:r w:rsidRPr="00CD2736">
        <w:rPr>
          <w:b/>
        </w:rPr>
        <w:t>tell</w:t>
      </w:r>
      <w:proofErr w:type="spellEnd"/>
    </w:p>
    <w:p w:rsidR="009F3915" w:rsidRPr="009D61C6" w:rsidRDefault="009F3915" w:rsidP="009F3915">
      <w:pPr>
        <w:spacing w:line="264" w:lineRule="auto"/>
        <w:jc w:val="both"/>
      </w:pPr>
      <w:r w:rsidRPr="009D61C6">
        <w:t>Op te vragen bij opleider, begeleider en AIOS ziekenhuisfarmacie van het Martini Ziekenhuis</w:t>
      </w:r>
      <w:r>
        <w:t>.</w:t>
      </w:r>
    </w:p>
    <w:p w:rsidR="009F3915" w:rsidRDefault="009F3915" w:rsidP="009F3915">
      <w:pPr>
        <w:rPr>
          <w:b/>
        </w:rPr>
      </w:pPr>
    </w:p>
    <w:p w:rsidR="009F3915" w:rsidRPr="00CD2736" w:rsidRDefault="009F3915" w:rsidP="009F3915">
      <w:pPr>
        <w:pStyle w:val="Lijstalinea"/>
        <w:numPr>
          <w:ilvl w:val="0"/>
          <w:numId w:val="11"/>
        </w:numPr>
        <w:spacing w:line="264" w:lineRule="auto"/>
        <w:ind w:left="284" w:hanging="284"/>
        <w:jc w:val="both"/>
        <w:rPr>
          <w:b/>
        </w:rPr>
      </w:pPr>
      <w:r w:rsidRPr="00CD2736">
        <w:rPr>
          <w:b/>
        </w:rPr>
        <w:t>Sollicitatie en contact</w:t>
      </w:r>
    </w:p>
    <w:p w:rsidR="009F3915" w:rsidRPr="009D61C6" w:rsidRDefault="009F3915" w:rsidP="009F3915">
      <w:pPr>
        <w:spacing w:line="264" w:lineRule="auto"/>
        <w:jc w:val="both"/>
      </w:pPr>
      <w:r w:rsidRPr="009D61C6">
        <w:t>Stage begeleider</w:t>
      </w:r>
      <w:r>
        <w:t>s</w:t>
      </w:r>
      <w:r w:rsidRPr="009D61C6">
        <w:t>: René van Hulst</w:t>
      </w:r>
      <w:r>
        <w:t xml:space="preserve"> (opleider), Marianne Luinstra (ziekenhuisapotheker bereidingen)</w:t>
      </w:r>
      <w:r w:rsidR="00B11565">
        <w:t xml:space="preserve"> &amp; </w:t>
      </w:r>
      <w:r>
        <w:t>Jan Reinder</w:t>
      </w:r>
      <w:r w:rsidR="009D5FAF">
        <w:t>t</w:t>
      </w:r>
      <w:r>
        <w:t xml:space="preserve"> Moes (ziekenhuisapotheker bereidingen)</w:t>
      </w:r>
    </w:p>
    <w:p w:rsidR="009F3915" w:rsidRDefault="009F3915" w:rsidP="009F3915">
      <w:pPr>
        <w:spacing w:line="264" w:lineRule="auto"/>
        <w:jc w:val="both"/>
      </w:pPr>
    </w:p>
    <w:p w:rsidR="009F3915" w:rsidRPr="00AA6157" w:rsidRDefault="009F3915" w:rsidP="009F3915">
      <w:pPr>
        <w:spacing w:line="264" w:lineRule="auto"/>
        <w:jc w:val="both"/>
      </w:pPr>
      <w:r w:rsidRPr="00AA6157">
        <w:t xml:space="preserve">Contactgegevens voor meer informatie: </w:t>
      </w:r>
      <w:hyperlink r:id="rId13" w:history="1">
        <w:r w:rsidRPr="00AA6157">
          <w:rPr>
            <w:rStyle w:val="Hyperlink"/>
          </w:rPr>
          <w:t>R.Hulst@mzh.nl</w:t>
        </w:r>
      </w:hyperlink>
    </w:p>
    <w:p w:rsidR="009F3915" w:rsidRPr="00450743" w:rsidRDefault="009F3915" w:rsidP="009F3915">
      <w:pPr>
        <w:spacing w:line="264" w:lineRule="auto"/>
        <w:jc w:val="both"/>
      </w:pPr>
      <w:r w:rsidRPr="00AA6157">
        <w:t xml:space="preserve">Telefoon: 050 524 5771 </w:t>
      </w:r>
    </w:p>
    <w:p w:rsidR="00BB49C1" w:rsidRPr="009D61C6" w:rsidRDefault="00BB49C1" w:rsidP="00B36C1F">
      <w:pPr>
        <w:spacing w:line="264" w:lineRule="auto"/>
        <w:jc w:val="both"/>
        <w:rPr>
          <w:lang w:val="en-US"/>
        </w:rPr>
      </w:pPr>
    </w:p>
    <w:sectPr w:rsidR="00BB49C1" w:rsidRPr="009D61C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8E" w:rsidRDefault="00EC078E" w:rsidP="00EC078E">
      <w:pPr>
        <w:spacing w:line="240" w:lineRule="auto"/>
      </w:pPr>
      <w:r>
        <w:separator/>
      </w:r>
    </w:p>
  </w:endnote>
  <w:endnote w:type="continuationSeparator" w:id="0">
    <w:p w:rsidR="00EC078E" w:rsidRDefault="00EC078E" w:rsidP="00EC0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973954"/>
      <w:docPartObj>
        <w:docPartGallery w:val="Page Numbers (Bottom of Page)"/>
        <w:docPartUnique/>
      </w:docPartObj>
    </w:sdtPr>
    <w:sdtEndPr/>
    <w:sdtContent>
      <w:p w:rsidR="00EC078E" w:rsidRDefault="00EC078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0D1">
          <w:rPr>
            <w:noProof/>
          </w:rPr>
          <w:t>1</w:t>
        </w:r>
        <w:r>
          <w:fldChar w:fldCharType="end"/>
        </w:r>
      </w:p>
    </w:sdtContent>
  </w:sdt>
  <w:p w:rsidR="00EC078E" w:rsidRDefault="00EC078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8E" w:rsidRDefault="00EC078E" w:rsidP="00EC078E">
      <w:pPr>
        <w:spacing w:line="240" w:lineRule="auto"/>
      </w:pPr>
      <w:r>
        <w:separator/>
      </w:r>
    </w:p>
  </w:footnote>
  <w:footnote w:type="continuationSeparator" w:id="0">
    <w:p w:rsidR="00EC078E" w:rsidRDefault="00EC078E" w:rsidP="00EC07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16B"/>
    <w:multiLevelType w:val="hybridMultilevel"/>
    <w:tmpl w:val="AD7E70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BC9"/>
    <w:multiLevelType w:val="hybridMultilevel"/>
    <w:tmpl w:val="35FEA47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599F"/>
    <w:multiLevelType w:val="hybridMultilevel"/>
    <w:tmpl w:val="97E83388"/>
    <w:lvl w:ilvl="0" w:tplc="E19A7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451E"/>
    <w:multiLevelType w:val="hybridMultilevel"/>
    <w:tmpl w:val="B4DAC6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30559"/>
    <w:multiLevelType w:val="hybridMultilevel"/>
    <w:tmpl w:val="B0B22588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463F3B"/>
    <w:multiLevelType w:val="hybridMultilevel"/>
    <w:tmpl w:val="BC4E967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556E8"/>
    <w:multiLevelType w:val="multilevel"/>
    <w:tmpl w:val="A7AC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84DBE"/>
    <w:multiLevelType w:val="hybridMultilevel"/>
    <w:tmpl w:val="83049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173EB"/>
    <w:multiLevelType w:val="hybridMultilevel"/>
    <w:tmpl w:val="AE94040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75347"/>
    <w:multiLevelType w:val="hybridMultilevel"/>
    <w:tmpl w:val="0C764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43A30"/>
    <w:multiLevelType w:val="hybridMultilevel"/>
    <w:tmpl w:val="AC12C4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67301"/>
    <w:multiLevelType w:val="hybridMultilevel"/>
    <w:tmpl w:val="BA6078AE"/>
    <w:lvl w:ilvl="0" w:tplc="AB9E7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564CA"/>
    <w:multiLevelType w:val="hybridMultilevel"/>
    <w:tmpl w:val="1BC0E740"/>
    <w:lvl w:ilvl="0" w:tplc="2C1450E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317999"/>
    <w:multiLevelType w:val="hybridMultilevel"/>
    <w:tmpl w:val="7DDE16C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B2A79"/>
    <w:multiLevelType w:val="hybridMultilevel"/>
    <w:tmpl w:val="11E260A0"/>
    <w:lvl w:ilvl="0" w:tplc="5B289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A408B"/>
    <w:multiLevelType w:val="hybridMultilevel"/>
    <w:tmpl w:val="26A84D46"/>
    <w:lvl w:ilvl="0" w:tplc="224AC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B400A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12"/>
  </w:num>
  <w:num w:numId="10">
    <w:abstractNumId w:val="9"/>
  </w:num>
  <w:num w:numId="11">
    <w:abstractNumId w:val="15"/>
  </w:num>
  <w:num w:numId="12">
    <w:abstractNumId w:val="7"/>
  </w:num>
  <w:num w:numId="13">
    <w:abstractNumId w:val="4"/>
  </w:num>
  <w:num w:numId="14">
    <w:abstractNumId w:val="1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C1"/>
    <w:rsid w:val="000869F7"/>
    <w:rsid w:val="00087CED"/>
    <w:rsid w:val="000F2C48"/>
    <w:rsid w:val="0010294D"/>
    <w:rsid w:val="001404A5"/>
    <w:rsid w:val="00160FA7"/>
    <w:rsid w:val="00247819"/>
    <w:rsid w:val="002545C3"/>
    <w:rsid w:val="00286DF4"/>
    <w:rsid w:val="002C0759"/>
    <w:rsid w:val="002C675F"/>
    <w:rsid w:val="002E2A1D"/>
    <w:rsid w:val="00313EA8"/>
    <w:rsid w:val="00371719"/>
    <w:rsid w:val="003755B5"/>
    <w:rsid w:val="00450743"/>
    <w:rsid w:val="00511B54"/>
    <w:rsid w:val="005143DD"/>
    <w:rsid w:val="005751D4"/>
    <w:rsid w:val="005A7E54"/>
    <w:rsid w:val="005B1934"/>
    <w:rsid w:val="005D4F6E"/>
    <w:rsid w:val="00632E58"/>
    <w:rsid w:val="007046B9"/>
    <w:rsid w:val="00717242"/>
    <w:rsid w:val="0073782D"/>
    <w:rsid w:val="007B60D1"/>
    <w:rsid w:val="008C39B9"/>
    <w:rsid w:val="00963600"/>
    <w:rsid w:val="009D5FAF"/>
    <w:rsid w:val="009D61C6"/>
    <w:rsid w:val="009D656A"/>
    <w:rsid w:val="009F3915"/>
    <w:rsid w:val="00A0018E"/>
    <w:rsid w:val="00A2517D"/>
    <w:rsid w:val="00AF5785"/>
    <w:rsid w:val="00B11565"/>
    <w:rsid w:val="00B14F41"/>
    <w:rsid w:val="00B36C1F"/>
    <w:rsid w:val="00BB49C1"/>
    <w:rsid w:val="00BF24BF"/>
    <w:rsid w:val="00C55C41"/>
    <w:rsid w:val="00CD2736"/>
    <w:rsid w:val="00E909DB"/>
    <w:rsid w:val="00EC078E"/>
    <w:rsid w:val="00ED42C6"/>
    <w:rsid w:val="00EF7E42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9D61C6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4B2582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49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B49C1"/>
    <w:rPr>
      <w:color w:val="0000FF" w:themeColor="hyperlink"/>
      <w:u w:val="single"/>
    </w:rPr>
  </w:style>
  <w:style w:type="paragraph" w:customStyle="1" w:styleId="Default">
    <w:name w:val="Default"/>
    <w:rsid w:val="00BB49C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7E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7E5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7E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7E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7E5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E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C078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078E"/>
  </w:style>
  <w:style w:type="paragraph" w:styleId="Voettekst">
    <w:name w:val="footer"/>
    <w:basedOn w:val="Standaard"/>
    <w:link w:val="VoettekstChar"/>
    <w:uiPriority w:val="99"/>
    <w:unhideWhenUsed/>
    <w:rsid w:val="00EC078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078E"/>
  </w:style>
  <w:style w:type="character" w:customStyle="1" w:styleId="Kop3Char">
    <w:name w:val="Kop 3 Char"/>
    <w:basedOn w:val="Standaardalinea-lettertype"/>
    <w:link w:val="Kop3"/>
    <w:uiPriority w:val="9"/>
    <w:rsid w:val="009D61C6"/>
    <w:rPr>
      <w:rFonts w:ascii="Times New Roman" w:eastAsia="Times New Roman" w:hAnsi="Times New Roman" w:cs="Times New Roman"/>
      <w:b/>
      <w:bCs/>
      <w:color w:val="4B2582"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D61C6"/>
    <w:pPr>
      <w:spacing w:after="312" w:line="336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9D61C6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4B2582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49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B49C1"/>
    <w:rPr>
      <w:color w:val="0000FF" w:themeColor="hyperlink"/>
      <w:u w:val="single"/>
    </w:rPr>
  </w:style>
  <w:style w:type="paragraph" w:customStyle="1" w:styleId="Default">
    <w:name w:val="Default"/>
    <w:rsid w:val="00BB49C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7E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7E5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7E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7E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7E5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E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C078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078E"/>
  </w:style>
  <w:style w:type="paragraph" w:styleId="Voettekst">
    <w:name w:val="footer"/>
    <w:basedOn w:val="Standaard"/>
    <w:link w:val="VoettekstChar"/>
    <w:uiPriority w:val="99"/>
    <w:unhideWhenUsed/>
    <w:rsid w:val="00EC078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078E"/>
  </w:style>
  <w:style w:type="character" w:customStyle="1" w:styleId="Kop3Char">
    <w:name w:val="Kop 3 Char"/>
    <w:basedOn w:val="Standaardalinea-lettertype"/>
    <w:link w:val="Kop3"/>
    <w:uiPriority w:val="9"/>
    <w:rsid w:val="009D61C6"/>
    <w:rPr>
      <w:rFonts w:ascii="Times New Roman" w:eastAsia="Times New Roman" w:hAnsi="Times New Roman" w:cs="Times New Roman"/>
      <w:b/>
      <w:bCs/>
      <w:color w:val="4B2582"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D61C6"/>
    <w:pPr>
      <w:spacing w:after="312" w:line="336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36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6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95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5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.Hulst@mzh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ornon.umcg.nl/nl/Home/paginas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nteon.n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rtiniziekenhuis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rtiniziekenhuis.nl/Bezoek-het-ziekenhuis/Afdelingen/Martini-Apothee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9778-4D8F-4E68-AA78-1B7D0358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C16F59F3</Template>
  <TotalTime>0</TotalTime>
  <Pages>4</Pages>
  <Words>1808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Dekkers</dc:creator>
  <cp:lastModifiedBy>Hulst, René van</cp:lastModifiedBy>
  <cp:revision>3</cp:revision>
  <cp:lastPrinted>2017-04-20T07:36:00Z</cp:lastPrinted>
  <dcterms:created xsi:type="dcterms:W3CDTF">2017-05-03T09:45:00Z</dcterms:created>
  <dcterms:modified xsi:type="dcterms:W3CDTF">2017-05-03T09:45:00Z</dcterms:modified>
</cp:coreProperties>
</file>