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9CBC" w14:textId="77777777" w:rsidR="0074229E" w:rsidRDefault="0074229E" w:rsidP="0074229E">
      <w:pPr>
        <w:pStyle w:val="Kop3"/>
      </w:pPr>
      <w:bookmarkStart w:id="0" w:name="_Toc80352556"/>
      <w:bookmarkStart w:id="1" w:name="_Toc80352943"/>
      <w:bookmarkStart w:id="2" w:name="_Toc80956856"/>
      <w:r w:rsidRPr="0039464E">
        <w:t xml:space="preserve">Polikliniek soma en psyche </w:t>
      </w:r>
      <w:r>
        <w:t>(</w:t>
      </w:r>
      <w:r w:rsidRPr="0039464E">
        <w:t>1 plaats</w:t>
      </w:r>
      <w:r>
        <w:t>)</w:t>
      </w:r>
      <w:bookmarkEnd w:id="0"/>
      <w:bookmarkEnd w:id="1"/>
      <w:bookmarkEnd w:id="2"/>
    </w:p>
    <w:p w14:paraId="22D199DD" w14:textId="77777777" w:rsidR="0074229E" w:rsidRPr="002E2E90" w:rsidRDefault="0074229E" w:rsidP="0074229E"/>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74229E" w:rsidRPr="0039464E" w14:paraId="04B578EF" w14:textId="77777777" w:rsidTr="00C20673">
        <w:tc>
          <w:tcPr>
            <w:tcW w:w="9640" w:type="dxa"/>
            <w:gridSpan w:val="2"/>
            <w:tcBorders>
              <w:bottom w:val="double" w:sz="4" w:space="0" w:color="auto"/>
            </w:tcBorders>
          </w:tcPr>
          <w:p w14:paraId="5E086FCA" w14:textId="77777777" w:rsidR="0074229E" w:rsidRPr="0039464E" w:rsidRDefault="0074229E" w:rsidP="00C20673">
            <w:pPr>
              <w:spacing w:before="120"/>
              <w:rPr>
                <w:rFonts w:eastAsia="Times New Roman" w:cs="Arial"/>
              </w:rPr>
            </w:pPr>
            <w:r w:rsidRPr="0039464E">
              <w:rPr>
                <w:rFonts w:eastAsia="Times New Roman" w:cs="Arial"/>
                <w:b/>
              </w:rPr>
              <w:t>Stagebeschrijving UCP – UMC Groningen</w:t>
            </w:r>
          </w:p>
        </w:tc>
      </w:tr>
      <w:tr w:rsidR="0074229E" w:rsidRPr="0039464E" w14:paraId="1E413DCF" w14:textId="77777777" w:rsidTr="00C20673">
        <w:tc>
          <w:tcPr>
            <w:tcW w:w="2552" w:type="dxa"/>
            <w:tcBorders>
              <w:top w:val="double" w:sz="4" w:space="0" w:color="auto"/>
              <w:right w:val="nil"/>
            </w:tcBorders>
          </w:tcPr>
          <w:p w14:paraId="40ED0AD8" w14:textId="77777777" w:rsidR="0074229E" w:rsidRPr="0039464E" w:rsidRDefault="0074229E" w:rsidP="00C20673">
            <w:pPr>
              <w:spacing w:before="120"/>
              <w:rPr>
                <w:rFonts w:eastAsia="Times New Roman" w:cs="Arial"/>
                <w:lang w:val="en-US"/>
              </w:rPr>
            </w:pPr>
            <w:r w:rsidRPr="0039464E">
              <w:rPr>
                <w:rFonts w:eastAsia="Times New Roman" w:cs="Arial"/>
                <w:lang w:val="en-US"/>
              </w:rPr>
              <w:t>Naam van de stage</w:t>
            </w:r>
          </w:p>
        </w:tc>
        <w:tc>
          <w:tcPr>
            <w:tcW w:w="7088" w:type="dxa"/>
            <w:tcBorders>
              <w:top w:val="double" w:sz="4" w:space="0" w:color="auto"/>
              <w:left w:val="nil"/>
            </w:tcBorders>
          </w:tcPr>
          <w:p w14:paraId="60C5C5C7" w14:textId="77777777" w:rsidR="0074229E" w:rsidRPr="0039464E" w:rsidRDefault="0074229E" w:rsidP="00C20673">
            <w:pPr>
              <w:spacing w:before="120"/>
              <w:rPr>
                <w:rFonts w:eastAsia="Times New Roman" w:cs="Arial"/>
              </w:rPr>
            </w:pPr>
            <w:r w:rsidRPr="0039464E">
              <w:rPr>
                <w:rFonts w:eastAsia="Times New Roman" w:cs="Arial"/>
              </w:rPr>
              <w:t>Poli soma en psyche</w:t>
            </w:r>
          </w:p>
        </w:tc>
      </w:tr>
      <w:tr w:rsidR="0074229E" w:rsidRPr="0039464E" w14:paraId="7DEACF16" w14:textId="77777777" w:rsidTr="00C20673">
        <w:tc>
          <w:tcPr>
            <w:tcW w:w="2552" w:type="dxa"/>
            <w:tcBorders>
              <w:right w:val="nil"/>
            </w:tcBorders>
          </w:tcPr>
          <w:p w14:paraId="47ECF1DC" w14:textId="77777777" w:rsidR="0074229E" w:rsidRPr="0039464E" w:rsidRDefault="0074229E" w:rsidP="00C20673">
            <w:pPr>
              <w:spacing w:before="120"/>
              <w:rPr>
                <w:rFonts w:eastAsia="Times New Roman" w:cs="Arial"/>
              </w:rPr>
            </w:pPr>
            <w:r w:rsidRPr="0039464E">
              <w:rPr>
                <w:rFonts w:eastAsia="Times New Roman" w:cs="Arial"/>
              </w:rPr>
              <w:t xml:space="preserve">Aandachtsgebied </w:t>
            </w:r>
          </w:p>
        </w:tc>
        <w:tc>
          <w:tcPr>
            <w:tcW w:w="7088" w:type="dxa"/>
            <w:tcBorders>
              <w:left w:val="nil"/>
            </w:tcBorders>
          </w:tcPr>
          <w:p w14:paraId="68075F95" w14:textId="77777777" w:rsidR="0074229E" w:rsidRPr="0039464E" w:rsidRDefault="0074229E" w:rsidP="00C20673">
            <w:pPr>
              <w:spacing w:before="120"/>
              <w:rPr>
                <w:rFonts w:eastAsia="Times New Roman" w:cs="Arial"/>
              </w:rPr>
            </w:pPr>
            <w:r w:rsidRPr="0039464E">
              <w:rPr>
                <w:rFonts w:eastAsia="Times New Roman" w:cs="Arial"/>
              </w:rPr>
              <w:t>Volwassenen</w:t>
            </w:r>
          </w:p>
        </w:tc>
      </w:tr>
      <w:tr w:rsidR="0074229E" w:rsidRPr="0039464E" w14:paraId="672BE04F" w14:textId="77777777" w:rsidTr="00C20673">
        <w:tc>
          <w:tcPr>
            <w:tcW w:w="2552" w:type="dxa"/>
            <w:tcBorders>
              <w:right w:val="nil"/>
            </w:tcBorders>
          </w:tcPr>
          <w:p w14:paraId="341777C7" w14:textId="77777777" w:rsidR="0074229E" w:rsidRPr="0039464E" w:rsidRDefault="0074229E" w:rsidP="00C20673">
            <w:pPr>
              <w:spacing w:before="120"/>
              <w:rPr>
                <w:rFonts w:eastAsia="Times New Roman" w:cs="Arial"/>
              </w:rPr>
            </w:pPr>
            <w:r w:rsidRPr="0039464E">
              <w:rPr>
                <w:rFonts w:eastAsia="Times New Roman" w:cs="Arial"/>
              </w:rPr>
              <w:t>Algemene informatie:</w:t>
            </w:r>
          </w:p>
          <w:p w14:paraId="035ADFA5" w14:textId="77777777" w:rsidR="0074229E" w:rsidRPr="0039464E" w:rsidRDefault="0074229E" w:rsidP="00C20673">
            <w:pPr>
              <w:numPr>
                <w:ilvl w:val="0"/>
                <w:numId w:val="2"/>
              </w:numPr>
              <w:spacing w:before="120"/>
              <w:rPr>
                <w:rFonts w:eastAsia="Times New Roman" w:cs="Arial"/>
              </w:rPr>
            </w:pPr>
            <w:r w:rsidRPr="0039464E">
              <w:rPr>
                <w:rFonts w:eastAsia="Times New Roman" w:cs="Arial"/>
              </w:rPr>
              <w:t>Patiëntenpopulatie</w:t>
            </w:r>
          </w:p>
          <w:p w14:paraId="504261F5" w14:textId="77777777" w:rsidR="0074229E" w:rsidRPr="0039464E" w:rsidRDefault="0074229E" w:rsidP="00C20673">
            <w:pPr>
              <w:spacing w:before="120"/>
              <w:ind w:left="360"/>
              <w:rPr>
                <w:rFonts w:eastAsia="Times New Roman" w:cs="Arial"/>
              </w:rPr>
            </w:pPr>
          </w:p>
          <w:p w14:paraId="1DB4C381" w14:textId="77777777" w:rsidR="0074229E" w:rsidRPr="0039464E" w:rsidRDefault="0074229E" w:rsidP="00C20673">
            <w:pPr>
              <w:numPr>
                <w:ilvl w:val="0"/>
                <w:numId w:val="2"/>
              </w:numPr>
              <w:spacing w:before="120"/>
              <w:rPr>
                <w:rFonts w:eastAsia="Times New Roman" w:cs="Arial"/>
              </w:rPr>
            </w:pPr>
            <w:r w:rsidRPr="0039464E">
              <w:rPr>
                <w:rFonts w:eastAsia="Times New Roman" w:cs="Arial"/>
              </w:rPr>
              <w:t xml:space="preserve">Inbedding           </w:t>
            </w:r>
          </w:p>
          <w:p w14:paraId="3ABCFAFD" w14:textId="77777777" w:rsidR="0074229E" w:rsidRPr="0039464E" w:rsidRDefault="0074229E" w:rsidP="00C20673">
            <w:pPr>
              <w:pStyle w:val="Lijstalinea"/>
              <w:rPr>
                <w:rFonts w:cs="Arial"/>
              </w:rPr>
            </w:pPr>
          </w:p>
          <w:p w14:paraId="7EF58E8D" w14:textId="77777777" w:rsidR="0074229E" w:rsidRPr="0039464E" w:rsidRDefault="0074229E" w:rsidP="00C20673">
            <w:pPr>
              <w:spacing w:before="120"/>
              <w:ind w:left="360"/>
              <w:rPr>
                <w:rFonts w:eastAsia="Times New Roman" w:cs="Arial"/>
              </w:rPr>
            </w:pPr>
          </w:p>
          <w:p w14:paraId="2D6AC4D7" w14:textId="77777777" w:rsidR="0074229E" w:rsidRPr="0039464E" w:rsidRDefault="0074229E" w:rsidP="00C20673">
            <w:pPr>
              <w:spacing w:before="120"/>
              <w:ind w:left="360"/>
              <w:rPr>
                <w:rFonts w:eastAsia="Times New Roman" w:cs="Arial"/>
              </w:rPr>
            </w:pPr>
          </w:p>
          <w:p w14:paraId="740E2B44" w14:textId="77777777" w:rsidR="0074229E" w:rsidRPr="0039464E" w:rsidRDefault="0074229E" w:rsidP="00C20673">
            <w:pPr>
              <w:spacing w:before="120"/>
              <w:ind w:left="360"/>
              <w:rPr>
                <w:rFonts w:eastAsia="Times New Roman" w:cs="Arial"/>
              </w:rPr>
            </w:pPr>
          </w:p>
          <w:p w14:paraId="5E9ED4A0" w14:textId="77777777" w:rsidR="0074229E" w:rsidRPr="0039464E" w:rsidRDefault="0074229E" w:rsidP="00C20673">
            <w:pPr>
              <w:spacing w:before="120"/>
              <w:rPr>
                <w:rFonts w:eastAsia="Times New Roman" w:cs="Arial"/>
              </w:rPr>
            </w:pPr>
          </w:p>
          <w:p w14:paraId="0E4FE0F5" w14:textId="77777777" w:rsidR="0074229E" w:rsidRPr="0039464E" w:rsidRDefault="0074229E" w:rsidP="00C20673">
            <w:pPr>
              <w:numPr>
                <w:ilvl w:val="0"/>
                <w:numId w:val="2"/>
              </w:numPr>
              <w:spacing w:before="120"/>
              <w:rPr>
                <w:rFonts w:eastAsia="Times New Roman" w:cs="Arial"/>
              </w:rPr>
            </w:pPr>
            <w:r w:rsidRPr="0039464E">
              <w:rPr>
                <w:rFonts w:eastAsia="Times New Roman" w:cs="Arial"/>
              </w:rPr>
              <w:t xml:space="preserve">Behandelingen          </w:t>
            </w:r>
          </w:p>
          <w:p w14:paraId="2975E0E3" w14:textId="77777777" w:rsidR="0074229E" w:rsidRPr="0039464E" w:rsidRDefault="0074229E" w:rsidP="00C20673">
            <w:pPr>
              <w:spacing w:before="120"/>
              <w:ind w:left="360"/>
              <w:rPr>
                <w:rFonts w:eastAsia="Times New Roman" w:cs="Arial"/>
              </w:rPr>
            </w:pPr>
          </w:p>
          <w:p w14:paraId="2A411BB0" w14:textId="77777777" w:rsidR="0074229E" w:rsidRPr="0039464E" w:rsidRDefault="0074229E" w:rsidP="00C20673">
            <w:pPr>
              <w:numPr>
                <w:ilvl w:val="0"/>
                <w:numId w:val="2"/>
              </w:numPr>
              <w:spacing w:before="120"/>
              <w:rPr>
                <w:rFonts w:eastAsia="Times New Roman" w:cs="Arial"/>
              </w:rPr>
            </w:pPr>
            <w:r w:rsidRPr="0039464E">
              <w:rPr>
                <w:rFonts w:eastAsia="Times New Roman" w:cs="Arial"/>
              </w:rPr>
              <w:t>Wat kun je leren?</w:t>
            </w:r>
          </w:p>
        </w:tc>
        <w:tc>
          <w:tcPr>
            <w:tcW w:w="7088" w:type="dxa"/>
            <w:tcBorders>
              <w:left w:val="nil"/>
            </w:tcBorders>
          </w:tcPr>
          <w:p w14:paraId="1ED003C2" w14:textId="77777777" w:rsidR="0074229E" w:rsidRPr="0039464E" w:rsidRDefault="0074229E" w:rsidP="00C20673">
            <w:pPr>
              <w:spacing w:before="120"/>
              <w:rPr>
                <w:rFonts w:eastAsia="Times New Roman"/>
              </w:rPr>
            </w:pPr>
            <w:r w:rsidRPr="0039464E">
              <w:rPr>
                <w:rFonts w:eastAsia="Times New Roman"/>
              </w:rPr>
              <w:t xml:space="preserve"> </w:t>
            </w:r>
          </w:p>
          <w:p w14:paraId="2D2CF4A2" w14:textId="77777777" w:rsidR="0074229E" w:rsidRPr="0039464E" w:rsidRDefault="0074229E" w:rsidP="00C20673">
            <w:pPr>
              <w:autoSpaceDE w:val="0"/>
              <w:autoSpaceDN w:val="0"/>
              <w:rPr>
                <w:rFonts w:eastAsia="Times New Roman"/>
              </w:rPr>
            </w:pPr>
            <w:r w:rsidRPr="0039464E">
              <w:rPr>
                <w:rFonts w:eastAsia="Times New Roman"/>
              </w:rPr>
              <w:t>Een tertiair zorgprogramma voor patiënten met ernstige en therapieresistente somatische symptoomstoornissen</w:t>
            </w:r>
          </w:p>
          <w:p w14:paraId="30B1A572" w14:textId="77777777" w:rsidR="0074229E" w:rsidRPr="0039464E" w:rsidRDefault="0074229E" w:rsidP="00C20673">
            <w:pPr>
              <w:autoSpaceDE w:val="0"/>
              <w:autoSpaceDN w:val="0"/>
              <w:rPr>
                <w:rFonts w:eastAsia="Times New Roman"/>
              </w:rPr>
            </w:pPr>
          </w:p>
          <w:p w14:paraId="2A24E1E7" w14:textId="77777777" w:rsidR="0074229E" w:rsidRDefault="0074229E" w:rsidP="00C20673">
            <w:pPr>
              <w:autoSpaceDE w:val="0"/>
              <w:autoSpaceDN w:val="0"/>
              <w:rPr>
                <w:rFonts w:eastAsia="Times New Roman"/>
              </w:rPr>
            </w:pPr>
            <w:r w:rsidRPr="0039464E">
              <w:rPr>
                <w:rFonts w:eastAsia="Times New Roman"/>
              </w:rPr>
              <w:t xml:space="preserve">De poli soma en psyche is een onderdeel van cluster soma en </w:t>
            </w:r>
            <w:r w:rsidRPr="0039464E">
              <w:rPr>
                <w:rFonts w:eastAsia="Times New Roman" w:cs="Arial"/>
              </w:rPr>
              <w:t>psyche. Dat cluster bestaat uit de Consultatieve Dienst Psychiatrie, de Medische Psychologie  van het UMCG, de Consultatiedienst voor Beatrixoord (Revalidatiecentrum), het Genderteam (in samenwerking met de afdeling Plastische Chirurgie en Gynaecologie), onze polikliniek en een Medisch Psychiatrische Unit  in oprichting (in samenwerking met de afdeling Interne Geneeskunde).</w:t>
            </w:r>
            <w:r w:rsidRPr="0039464E">
              <w:rPr>
                <w:rFonts w:eastAsia="Times New Roman"/>
                <w:sz w:val="24"/>
                <w:szCs w:val="24"/>
              </w:rPr>
              <w:t xml:space="preserve"> </w:t>
            </w:r>
          </w:p>
          <w:p w14:paraId="63FB2C70" w14:textId="77777777" w:rsidR="0074229E" w:rsidRPr="002E2E90" w:rsidRDefault="0074229E" w:rsidP="00C20673">
            <w:pPr>
              <w:autoSpaceDE w:val="0"/>
              <w:autoSpaceDN w:val="0"/>
              <w:rPr>
                <w:rFonts w:eastAsia="Times New Roman"/>
              </w:rPr>
            </w:pPr>
          </w:p>
          <w:p w14:paraId="35E4B681" w14:textId="77777777" w:rsidR="0074229E" w:rsidRPr="0039464E" w:rsidRDefault="0074229E" w:rsidP="00C20673">
            <w:pPr>
              <w:spacing w:before="120"/>
              <w:rPr>
                <w:rFonts w:eastAsia="Times New Roman"/>
                <w:lang w:val="de-DE"/>
              </w:rPr>
            </w:pPr>
            <w:r w:rsidRPr="0039464E">
              <w:rPr>
                <w:rFonts w:eastAsia="Times New Roman"/>
                <w:lang w:val="de-DE"/>
              </w:rPr>
              <w:t>Psychotherapie (ACT, LMBT, CGT, clientgericht, procesgericht, psychodynamisch) en farmacotherapie</w:t>
            </w:r>
          </w:p>
          <w:p w14:paraId="223A4955" w14:textId="77777777" w:rsidR="0074229E" w:rsidRPr="0039464E" w:rsidRDefault="0074229E" w:rsidP="00C20673">
            <w:pPr>
              <w:spacing w:before="120"/>
              <w:rPr>
                <w:rFonts w:eastAsia="Times New Roman"/>
                <w:lang w:val="de-DE"/>
              </w:rPr>
            </w:pPr>
          </w:p>
          <w:p w14:paraId="311C0CE2" w14:textId="77777777" w:rsidR="0074229E" w:rsidRPr="0039464E" w:rsidRDefault="0074229E" w:rsidP="0074229E">
            <w:pPr>
              <w:rPr>
                <w:rFonts w:eastAsia="Times New Roman"/>
              </w:rPr>
            </w:pPr>
            <w:r w:rsidRPr="0039464E">
              <w:rPr>
                <w:rFonts w:eastAsia="Times New Roman"/>
              </w:rPr>
              <w:t>Psychiatrische en somatische diagnostiek bij een onbegrepen beeld</w:t>
            </w:r>
          </w:p>
          <w:p w14:paraId="1C270D20" w14:textId="77777777" w:rsidR="0074229E" w:rsidRPr="0039464E" w:rsidRDefault="0074229E" w:rsidP="0074229E">
            <w:pPr>
              <w:rPr>
                <w:rFonts w:eastAsia="Times New Roman"/>
              </w:rPr>
            </w:pPr>
            <w:r w:rsidRPr="0039464E">
              <w:rPr>
                <w:rFonts w:eastAsia="Times New Roman"/>
              </w:rPr>
              <w:t xml:space="preserve">Algemene en psychotherapeutische gespreksvaardigheden </w:t>
            </w:r>
          </w:p>
          <w:p w14:paraId="212F41FE" w14:textId="77777777" w:rsidR="0074229E" w:rsidRPr="0039464E" w:rsidRDefault="0074229E" w:rsidP="0074229E">
            <w:pPr>
              <w:rPr>
                <w:rFonts w:eastAsia="Times New Roman"/>
              </w:rPr>
            </w:pPr>
            <w:r w:rsidRPr="0039464E">
              <w:rPr>
                <w:rFonts w:eastAsia="Times New Roman"/>
              </w:rPr>
              <w:t>Psychiatrisch Onderzoek</w:t>
            </w:r>
          </w:p>
          <w:p w14:paraId="2D037E0C" w14:textId="77777777" w:rsidR="0074229E" w:rsidRPr="0039464E" w:rsidRDefault="0074229E" w:rsidP="0074229E">
            <w:pPr>
              <w:rPr>
                <w:rFonts w:eastAsia="Times New Roman"/>
              </w:rPr>
            </w:pPr>
            <w:r w:rsidRPr="0039464E">
              <w:rPr>
                <w:rFonts w:eastAsia="Times New Roman"/>
              </w:rPr>
              <w:t>Het opstellen van een diagnostiekbrief met inhoudelijk behandelplan</w:t>
            </w:r>
          </w:p>
          <w:p w14:paraId="7A0764DA" w14:textId="77777777" w:rsidR="0074229E" w:rsidRPr="0039464E" w:rsidRDefault="0074229E" w:rsidP="0074229E">
            <w:pPr>
              <w:rPr>
                <w:rFonts w:eastAsia="Times New Roman"/>
              </w:rPr>
            </w:pPr>
            <w:r w:rsidRPr="0039464E">
              <w:rPr>
                <w:rFonts w:eastAsia="Times New Roman"/>
              </w:rPr>
              <w:t>Werken met onbegrepen lichamelijke klachten</w:t>
            </w:r>
          </w:p>
          <w:p w14:paraId="08B4FEE0" w14:textId="77777777" w:rsidR="0074229E" w:rsidRPr="0039464E" w:rsidRDefault="0074229E" w:rsidP="0074229E">
            <w:pPr>
              <w:rPr>
                <w:rFonts w:eastAsia="Times New Roman"/>
              </w:rPr>
            </w:pPr>
            <w:r w:rsidRPr="0039464E">
              <w:rPr>
                <w:rFonts w:eastAsia="Times New Roman"/>
              </w:rPr>
              <w:t>Werken met persoonlijkheidsproblematiek, ASS, angst en depressie</w:t>
            </w:r>
          </w:p>
          <w:p w14:paraId="22A29EA2" w14:textId="77777777" w:rsidR="0074229E" w:rsidRPr="0039464E" w:rsidRDefault="0074229E" w:rsidP="0074229E">
            <w:pPr>
              <w:rPr>
                <w:rFonts w:eastAsia="Times New Roman"/>
              </w:rPr>
            </w:pPr>
            <w:r w:rsidRPr="0039464E">
              <w:rPr>
                <w:rFonts w:eastAsia="Times New Roman"/>
              </w:rPr>
              <w:t>Werken met weerstand</w:t>
            </w:r>
          </w:p>
          <w:p w14:paraId="53AC7CB9" w14:textId="77777777" w:rsidR="0074229E" w:rsidRPr="0039464E" w:rsidRDefault="0074229E" w:rsidP="0074229E">
            <w:pPr>
              <w:rPr>
                <w:rFonts w:eastAsia="Times New Roman"/>
              </w:rPr>
            </w:pPr>
            <w:r w:rsidRPr="0039464E">
              <w:rPr>
                <w:rFonts w:eastAsia="Times New Roman"/>
              </w:rPr>
              <w:t xml:space="preserve">Werken met overdracht en tegenoverdracht </w:t>
            </w:r>
          </w:p>
          <w:p w14:paraId="1B39B72D" w14:textId="77777777" w:rsidR="0074229E" w:rsidRPr="0039464E" w:rsidRDefault="0074229E" w:rsidP="0074229E">
            <w:pPr>
              <w:rPr>
                <w:rFonts w:eastAsia="Times New Roman"/>
              </w:rPr>
            </w:pPr>
            <w:r w:rsidRPr="0039464E">
              <w:rPr>
                <w:rFonts w:eastAsia="Times New Roman"/>
              </w:rPr>
              <w:t>Werken met het gevolgenmodel</w:t>
            </w:r>
          </w:p>
          <w:p w14:paraId="1034F764" w14:textId="77777777" w:rsidR="0074229E" w:rsidRPr="0039464E" w:rsidRDefault="0074229E" w:rsidP="0074229E">
            <w:pPr>
              <w:rPr>
                <w:rFonts w:eastAsia="Times New Roman"/>
              </w:rPr>
            </w:pPr>
            <w:r w:rsidRPr="0039464E">
              <w:rPr>
                <w:rFonts w:eastAsia="Times New Roman"/>
              </w:rPr>
              <w:t>Aandacht hebben voor systeem en voeren van systeemgesprekken</w:t>
            </w:r>
          </w:p>
          <w:p w14:paraId="5B037A17" w14:textId="77777777" w:rsidR="0074229E" w:rsidRPr="0039464E" w:rsidRDefault="0074229E" w:rsidP="0074229E">
            <w:pPr>
              <w:rPr>
                <w:rFonts w:eastAsia="Times New Roman"/>
              </w:rPr>
            </w:pPr>
            <w:r w:rsidRPr="0039464E">
              <w:rPr>
                <w:rFonts w:eastAsia="Times New Roman"/>
              </w:rPr>
              <w:t>Multidisciplinair werken/werken in een team</w:t>
            </w:r>
          </w:p>
          <w:p w14:paraId="1CC61ABD" w14:textId="77777777" w:rsidR="0074229E" w:rsidRDefault="0074229E" w:rsidP="0074229E">
            <w:pPr>
              <w:rPr>
                <w:rFonts w:eastAsia="Times New Roman"/>
              </w:rPr>
            </w:pPr>
            <w:r w:rsidRPr="0039464E">
              <w:rPr>
                <w:rFonts w:eastAsia="Times New Roman"/>
              </w:rPr>
              <w:t>Samenwerken met somatisch specialisten</w:t>
            </w:r>
          </w:p>
          <w:p w14:paraId="2F6F9820" w14:textId="325C5F70" w:rsidR="0074229E" w:rsidRPr="0039464E" w:rsidRDefault="0074229E" w:rsidP="0074229E">
            <w:pPr>
              <w:rPr>
                <w:rFonts w:eastAsia="Times New Roman"/>
              </w:rPr>
            </w:pPr>
          </w:p>
        </w:tc>
      </w:tr>
      <w:tr w:rsidR="0074229E" w:rsidRPr="0039464E" w14:paraId="39766EA1" w14:textId="77777777" w:rsidTr="00C20673">
        <w:tc>
          <w:tcPr>
            <w:tcW w:w="2552" w:type="dxa"/>
            <w:tcBorders>
              <w:right w:val="nil"/>
            </w:tcBorders>
          </w:tcPr>
          <w:p w14:paraId="19492AFE" w14:textId="77777777" w:rsidR="0074229E" w:rsidRPr="0039464E" w:rsidRDefault="0074229E" w:rsidP="00C20673">
            <w:pPr>
              <w:spacing w:before="120"/>
              <w:rPr>
                <w:rFonts w:eastAsia="Times New Roman" w:cs="Arial"/>
              </w:rPr>
            </w:pPr>
            <w:r w:rsidRPr="0039464E">
              <w:rPr>
                <w:rFonts w:eastAsia="Times New Roman" w:cs="Arial"/>
              </w:rPr>
              <w:t>Taken AIOS</w:t>
            </w:r>
          </w:p>
        </w:tc>
        <w:tc>
          <w:tcPr>
            <w:tcW w:w="7088" w:type="dxa"/>
            <w:tcBorders>
              <w:left w:val="nil"/>
            </w:tcBorders>
          </w:tcPr>
          <w:p w14:paraId="27030228" w14:textId="77777777" w:rsidR="0074229E" w:rsidRPr="0039464E" w:rsidRDefault="0074229E" w:rsidP="00C20673">
            <w:pPr>
              <w:spacing w:before="120"/>
              <w:rPr>
                <w:rFonts w:eastAsia="Times New Roman"/>
              </w:rPr>
            </w:pPr>
            <w:r w:rsidRPr="0039464E">
              <w:rPr>
                <w:rFonts w:eastAsia="Times New Roman"/>
              </w:rPr>
              <w:t>Verrichten van intakes, onder begeleiding uitgebreide diagnostiek op somatisch en psychiatrisch vlak, behandelingen door middel van farmacotherapie danwel psychotherapie.</w:t>
            </w:r>
          </w:p>
        </w:tc>
      </w:tr>
      <w:tr w:rsidR="0074229E" w:rsidRPr="0039464E" w14:paraId="090579DA" w14:textId="77777777" w:rsidTr="00C20673">
        <w:tc>
          <w:tcPr>
            <w:tcW w:w="2552" w:type="dxa"/>
            <w:tcBorders>
              <w:right w:val="nil"/>
            </w:tcBorders>
          </w:tcPr>
          <w:p w14:paraId="0F7EF5E0" w14:textId="77777777" w:rsidR="0074229E" w:rsidRPr="0039464E" w:rsidRDefault="0074229E" w:rsidP="00C20673">
            <w:pPr>
              <w:spacing w:before="120"/>
              <w:rPr>
                <w:rFonts w:eastAsia="Times New Roman" w:cs="Arial"/>
              </w:rPr>
            </w:pPr>
            <w:r w:rsidRPr="0039464E">
              <w:rPr>
                <w:rFonts w:eastAsia="Times New Roman" w:cs="Arial"/>
              </w:rPr>
              <w:t>Weekoverzicht</w:t>
            </w:r>
          </w:p>
        </w:tc>
        <w:tc>
          <w:tcPr>
            <w:tcW w:w="7088" w:type="dxa"/>
            <w:tcBorders>
              <w:left w:val="nil"/>
            </w:tcBorders>
          </w:tcPr>
          <w:p w14:paraId="14AB4E9F" w14:textId="77777777" w:rsidR="0074229E" w:rsidRPr="0039464E" w:rsidRDefault="0074229E" w:rsidP="0074229E">
            <w:pPr>
              <w:rPr>
                <w:rFonts w:eastAsia="Times New Roman" w:cs="Arial"/>
              </w:rPr>
            </w:pPr>
            <w:r w:rsidRPr="0039464E">
              <w:rPr>
                <w:rFonts w:eastAsia="Times New Roman" w:cs="Arial"/>
              </w:rPr>
              <w:t>Maandag: intake, supervisie, poli, bandjesbespreking of psychotherapie indicatieonderzoek bespreking</w:t>
            </w:r>
          </w:p>
          <w:p w14:paraId="0AF3DEBD" w14:textId="77777777" w:rsidR="0074229E" w:rsidRPr="0039464E" w:rsidRDefault="0074229E" w:rsidP="0074229E">
            <w:pPr>
              <w:rPr>
                <w:rFonts w:eastAsia="Times New Roman" w:cs="Arial"/>
              </w:rPr>
            </w:pPr>
            <w:r w:rsidRPr="0039464E">
              <w:rPr>
                <w:rFonts w:eastAsia="Times New Roman" w:cs="Arial"/>
              </w:rPr>
              <w:t>Dinsdag: MDO, intake</w:t>
            </w:r>
          </w:p>
          <w:p w14:paraId="48B4BC3F" w14:textId="77777777" w:rsidR="0074229E" w:rsidRPr="0039464E" w:rsidRDefault="0074229E" w:rsidP="0074229E">
            <w:pPr>
              <w:rPr>
                <w:rFonts w:eastAsia="Times New Roman" w:cs="Arial"/>
              </w:rPr>
            </w:pPr>
            <w:r w:rsidRPr="0039464E">
              <w:rPr>
                <w:rFonts w:eastAsia="Times New Roman" w:cs="Arial"/>
              </w:rPr>
              <w:t>Donderdag: onderwijs</w:t>
            </w:r>
          </w:p>
          <w:p w14:paraId="58A69095" w14:textId="77777777" w:rsidR="0074229E" w:rsidRPr="0039464E" w:rsidRDefault="0074229E" w:rsidP="0074229E">
            <w:pPr>
              <w:rPr>
                <w:rFonts w:eastAsia="Times New Roman" w:cs="Arial"/>
              </w:rPr>
            </w:pPr>
            <w:r w:rsidRPr="0039464E">
              <w:rPr>
                <w:rFonts w:eastAsia="Times New Roman" w:cs="Arial"/>
              </w:rPr>
              <w:t>Woensdag en vrijdag spreekuur naar eigen inzicht</w:t>
            </w:r>
          </w:p>
        </w:tc>
      </w:tr>
    </w:tbl>
    <w:p w14:paraId="32204BE1" w14:textId="77777777" w:rsidR="0074229E" w:rsidRPr="0039464E" w:rsidRDefault="0074229E" w:rsidP="0074229E">
      <w:pPr>
        <w:rPr>
          <w:rFonts w:eastAsia="Times New Roman"/>
        </w:rPr>
      </w:pPr>
    </w:p>
    <w:p w14:paraId="1C0BCC9C" w14:textId="77777777" w:rsidR="0074229E" w:rsidRPr="0039464E" w:rsidRDefault="0074229E" w:rsidP="0074229E">
      <w:pPr>
        <w:rPr>
          <w:rFonts w:eastAsia="Times New Roman"/>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74229E" w:rsidRPr="0039464E" w14:paraId="41F0A8DF" w14:textId="77777777" w:rsidTr="00C20673">
        <w:tc>
          <w:tcPr>
            <w:tcW w:w="9640" w:type="dxa"/>
            <w:gridSpan w:val="2"/>
            <w:tcBorders>
              <w:bottom w:val="double" w:sz="4" w:space="0" w:color="auto"/>
            </w:tcBorders>
          </w:tcPr>
          <w:p w14:paraId="0BB5364C" w14:textId="77777777" w:rsidR="0074229E" w:rsidRPr="0039464E" w:rsidRDefault="0074229E" w:rsidP="00C20673">
            <w:pPr>
              <w:spacing w:before="120"/>
              <w:rPr>
                <w:rFonts w:eastAsia="Times New Roman" w:cs="Arial"/>
                <w:b/>
              </w:rPr>
            </w:pPr>
            <w:r w:rsidRPr="0039464E">
              <w:rPr>
                <w:rFonts w:eastAsia="Times New Roman"/>
                <w:b/>
              </w:rPr>
              <w:br w:type="page"/>
            </w:r>
            <w:r w:rsidRPr="0039464E">
              <w:rPr>
                <w:rFonts w:eastAsia="Times New Roman" w:cs="Arial"/>
                <w:b/>
              </w:rPr>
              <w:t>Statistieken volgens land. Opl. Plan ‘de Psychiater’</w:t>
            </w:r>
          </w:p>
        </w:tc>
      </w:tr>
      <w:tr w:rsidR="0074229E" w:rsidRPr="0039464E" w14:paraId="5CE4E3FA" w14:textId="77777777" w:rsidTr="00C20673">
        <w:tc>
          <w:tcPr>
            <w:tcW w:w="2552" w:type="dxa"/>
            <w:tcBorders>
              <w:top w:val="double" w:sz="4" w:space="0" w:color="auto"/>
              <w:right w:val="nil"/>
            </w:tcBorders>
          </w:tcPr>
          <w:p w14:paraId="488B53BE" w14:textId="77777777" w:rsidR="0074229E" w:rsidRPr="0039464E" w:rsidRDefault="0074229E" w:rsidP="00C20673">
            <w:pPr>
              <w:spacing w:before="120"/>
              <w:rPr>
                <w:rFonts w:eastAsia="Times New Roman" w:cs="Arial"/>
                <w:lang w:val="en-US"/>
              </w:rPr>
            </w:pPr>
            <w:r w:rsidRPr="0039464E">
              <w:rPr>
                <w:rFonts w:eastAsia="Times New Roman" w:cs="Arial"/>
                <w:lang w:val="en-US"/>
              </w:rPr>
              <w:t>Datum stagebeschrijving</w:t>
            </w:r>
          </w:p>
        </w:tc>
        <w:tc>
          <w:tcPr>
            <w:tcW w:w="7088" w:type="dxa"/>
            <w:tcBorders>
              <w:top w:val="double" w:sz="4" w:space="0" w:color="auto"/>
              <w:left w:val="nil"/>
            </w:tcBorders>
          </w:tcPr>
          <w:p w14:paraId="24188CF9" w14:textId="77777777" w:rsidR="0074229E" w:rsidRPr="0039464E" w:rsidRDefault="0074229E" w:rsidP="00C20673">
            <w:pPr>
              <w:spacing w:before="120"/>
              <w:rPr>
                <w:rFonts w:eastAsia="Times New Roman" w:cs="Arial"/>
                <w:lang w:val="en-US"/>
              </w:rPr>
            </w:pPr>
            <w:r w:rsidRPr="0039464E">
              <w:rPr>
                <w:rFonts w:eastAsia="Times New Roman" w:cs="Arial"/>
                <w:lang w:val="en-US"/>
              </w:rPr>
              <w:t xml:space="preserve"> 24/7/20</w:t>
            </w:r>
          </w:p>
        </w:tc>
      </w:tr>
      <w:tr w:rsidR="0074229E" w:rsidRPr="0039464E" w14:paraId="6DAE3E37" w14:textId="77777777" w:rsidTr="00C20673">
        <w:tc>
          <w:tcPr>
            <w:tcW w:w="2552" w:type="dxa"/>
            <w:tcBorders>
              <w:right w:val="nil"/>
            </w:tcBorders>
          </w:tcPr>
          <w:p w14:paraId="540ADE83" w14:textId="77777777" w:rsidR="0074229E" w:rsidRPr="0039464E" w:rsidRDefault="0074229E" w:rsidP="00C20673">
            <w:pPr>
              <w:spacing w:before="120"/>
              <w:rPr>
                <w:rFonts w:eastAsia="Times New Roman" w:cs="Arial"/>
                <w:lang w:val="en-US"/>
              </w:rPr>
            </w:pPr>
            <w:r w:rsidRPr="0039464E">
              <w:rPr>
                <w:rFonts w:eastAsia="Times New Roman" w:cs="Arial"/>
                <w:lang w:val="en-US"/>
              </w:rPr>
              <w:t>Locatie van de afdeling</w:t>
            </w:r>
          </w:p>
        </w:tc>
        <w:tc>
          <w:tcPr>
            <w:tcW w:w="7088" w:type="dxa"/>
            <w:tcBorders>
              <w:left w:val="nil"/>
            </w:tcBorders>
          </w:tcPr>
          <w:p w14:paraId="4007289F" w14:textId="77777777" w:rsidR="0074229E" w:rsidRPr="0039464E" w:rsidRDefault="0074229E" w:rsidP="00C20673">
            <w:pPr>
              <w:spacing w:before="120"/>
              <w:rPr>
                <w:rFonts w:eastAsia="Times New Roman" w:cs="Arial"/>
              </w:rPr>
            </w:pPr>
            <w:r w:rsidRPr="0039464E">
              <w:rPr>
                <w:rFonts w:eastAsia="Times New Roman" w:cs="Arial"/>
              </w:rPr>
              <w:t>Universitair centrum psychiatrie</w:t>
            </w:r>
          </w:p>
        </w:tc>
      </w:tr>
      <w:tr w:rsidR="0074229E" w:rsidRPr="0039464E" w14:paraId="75AD7ECB" w14:textId="77777777" w:rsidTr="00C20673">
        <w:tc>
          <w:tcPr>
            <w:tcW w:w="2552" w:type="dxa"/>
            <w:tcBorders>
              <w:right w:val="nil"/>
            </w:tcBorders>
          </w:tcPr>
          <w:p w14:paraId="5095B7BE" w14:textId="77777777" w:rsidR="0074229E" w:rsidRPr="0039464E" w:rsidRDefault="0074229E" w:rsidP="00C20673">
            <w:pPr>
              <w:spacing w:before="120"/>
              <w:rPr>
                <w:rFonts w:eastAsia="Times New Roman" w:cs="Arial"/>
              </w:rPr>
            </w:pPr>
            <w:r w:rsidRPr="0039464E">
              <w:rPr>
                <w:rFonts w:eastAsia="Times New Roman" w:cs="Arial"/>
              </w:rPr>
              <w:lastRenderedPageBreak/>
              <w:t>Opleidingsjaar</w:t>
            </w:r>
          </w:p>
        </w:tc>
        <w:tc>
          <w:tcPr>
            <w:tcW w:w="7088" w:type="dxa"/>
            <w:tcBorders>
              <w:left w:val="nil"/>
            </w:tcBorders>
          </w:tcPr>
          <w:p w14:paraId="1AB6E64B" w14:textId="79BDBE18" w:rsidR="0074229E" w:rsidRPr="0039464E" w:rsidRDefault="0074229E" w:rsidP="00C20673">
            <w:pPr>
              <w:spacing w:before="120"/>
              <w:rPr>
                <w:rFonts w:eastAsia="Times New Roman" w:cs="Arial"/>
              </w:rPr>
            </w:pPr>
            <w:r w:rsidRPr="0039464E">
              <w:rPr>
                <w:rFonts w:eastAsia="Times New Roman" w:cs="Arial"/>
              </w:rPr>
              <w:t>Bij voorkeur vanaf 2</w:t>
            </w:r>
            <w:r w:rsidRPr="0039464E">
              <w:rPr>
                <w:rFonts w:eastAsia="Times New Roman" w:cs="Arial"/>
                <w:vertAlign w:val="superscript"/>
              </w:rPr>
              <w:t>e</w:t>
            </w:r>
            <w:r w:rsidRPr="0039464E">
              <w:rPr>
                <w:rFonts w:eastAsia="Times New Roman" w:cs="Arial"/>
              </w:rPr>
              <w:t xml:space="preserve"> jaar vanwege de vele mogelijkheden voor uitvoeren psychotherapieën.</w:t>
            </w:r>
          </w:p>
        </w:tc>
      </w:tr>
      <w:tr w:rsidR="0074229E" w:rsidRPr="0039464E" w14:paraId="4F5B6D49" w14:textId="77777777" w:rsidTr="00C20673">
        <w:tc>
          <w:tcPr>
            <w:tcW w:w="2552" w:type="dxa"/>
            <w:tcBorders>
              <w:right w:val="nil"/>
            </w:tcBorders>
          </w:tcPr>
          <w:p w14:paraId="1BE630C1" w14:textId="77777777" w:rsidR="0074229E" w:rsidRPr="0039464E" w:rsidRDefault="0074229E" w:rsidP="00C20673">
            <w:pPr>
              <w:spacing w:before="120"/>
              <w:rPr>
                <w:rFonts w:eastAsia="Times New Roman" w:cs="Arial"/>
              </w:rPr>
            </w:pPr>
            <w:r w:rsidRPr="0039464E">
              <w:rPr>
                <w:rFonts w:eastAsia="Times New Roman" w:cs="Arial"/>
              </w:rPr>
              <w:t>Duur van de stage</w:t>
            </w:r>
          </w:p>
        </w:tc>
        <w:tc>
          <w:tcPr>
            <w:tcW w:w="7088" w:type="dxa"/>
            <w:tcBorders>
              <w:left w:val="nil"/>
            </w:tcBorders>
          </w:tcPr>
          <w:p w14:paraId="68E90B17" w14:textId="77777777" w:rsidR="0074229E" w:rsidRPr="0039464E" w:rsidRDefault="0074229E" w:rsidP="00C20673">
            <w:pPr>
              <w:spacing w:before="120"/>
              <w:rPr>
                <w:rFonts w:eastAsia="Times New Roman" w:cs="Arial"/>
              </w:rPr>
            </w:pPr>
            <w:r w:rsidRPr="0039464E">
              <w:rPr>
                <w:rFonts w:eastAsia="Times New Roman" w:cs="Arial"/>
              </w:rPr>
              <w:t>1 jaar</w:t>
            </w:r>
          </w:p>
        </w:tc>
      </w:tr>
      <w:tr w:rsidR="0074229E" w:rsidRPr="0039464E" w14:paraId="648D4FD6" w14:textId="77777777" w:rsidTr="00C20673">
        <w:tc>
          <w:tcPr>
            <w:tcW w:w="2552" w:type="dxa"/>
            <w:tcBorders>
              <w:right w:val="nil"/>
            </w:tcBorders>
          </w:tcPr>
          <w:p w14:paraId="017C73FF" w14:textId="77777777" w:rsidR="0074229E" w:rsidRPr="0039464E" w:rsidRDefault="0074229E" w:rsidP="00C20673">
            <w:pPr>
              <w:spacing w:before="120"/>
              <w:rPr>
                <w:rFonts w:eastAsia="Times New Roman" w:cs="Arial"/>
              </w:rPr>
            </w:pPr>
            <w:r w:rsidRPr="0039464E">
              <w:rPr>
                <w:rFonts w:eastAsia="Times New Roman" w:cs="Arial"/>
              </w:rPr>
              <w:t>Aanstelling</w:t>
            </w:r>
          </w:p>
        </w:tc>
        <w:tc>
          <w:tcPr>
            <w:tcW w:w="7088" w:type="dxa"/>
            <w:tcBorders>
              <w:left w:val="nil"/>
            </w:tcBorders>
          </w:tcPr>
          <w:p w14:paraId="1E7AB563" w14:textId="77777777" w:rsidR="0074229E" w:rsidRPr="0039464E" w:rsidRDefault="0074229E" w:rsidP="00C20673">
            <w:pPr>
              <w:spacing w:before="120"/>
              <w:rPr>
                <w:rFonts w:eastAsia="Times New Roman" w:cs="Arial"/>
              </w:rPr>
            </w:pPr>
            <w:r w:rsidRPr="0039464E">
              <w:rPr>
                <w:rFonts w:eastAsia="Times New Roman" w:cs="Arial"/>
              </w:rPr>
              <w:t>80 – 100%</w:t>
            </w:r>
          </w:p>
        </w:tc>
      </w:tr>
      <w:tr w:rsidR="0074229E" w:rsidRPr="0039464E" w14:paraId="62E894B0" w14:textId="77777777" w:rsidTr="00C20673">
        <w:tc>
          <w:tcPr>
            <w:tcW w:w="2552" w:type="dxa"/>
            <w:tcBorders>
              <w:bottom w:val="single" w:sz="4" w:space="0" w:color="auto"/>
              <w:right w:val="nil"/>
            </w:tcBorders>
          </w:tcPr>
          <w:p w14:paraId="1C3CA4EA" w14:textId="77777777" w:rsidR="0074229E" w:rsidRPr="0039464E" w:rsidRDefault="0074229E" w:rsidP="00C20673">
            <w:pPr>
              <w:spacing w:before="120"/>
              <w:rPr>
                <w:rFonts w:eastAsia="Times New Roman" w:cs="Arial"/>
              </w:rPr>
            </w:pPr>
            <w:r w:rsidRPr="0039464E">
              <w:rPr>
                <w:rFonts w:eastAsia="Times New Roman" w:cs="Arial"/>
              </w:rPr>
              <w:t xml:space="preserve">Supervisor </w:t>
            </w:r>
          </w:p>
        </w:tc>
        <w:tc>
          <w:tcPr>
            <w:tcW w:w="7088" w:type="dxa"/>
            <w:tcBorders>
              <w:left w:val="nil"/>
              <w:bottom w:val="single" w:sz="4" w:space="0" w:color="auto"/>
            </w:tcBorders>
          </w:tcPr>
          <w:p w14:paraId="5D8F70D5" w14:textId="1AFAB85A" w:rsidR="0074229E" w:rsidRPr="0039464E" w:rsidRDefault="007B1BED" w:rsidP="00C20673">
            <w:pPr>
              <w:spacing w:before="120"/>
              <w:rPr>
                <w:rFonts w:eastAsia="Times New Roman" w:cs="Arial"/>
              </w:rPr>
            </w:pPr>
            <w:r>
              <w:rPr>
                <w:rFonts w:eastAsia="Times New Roman" w:cs="Arial"/>
              </w:rPr>
              <w:t>Dieleman</w:t>
            </w:r>
            <w:r w:rsidR="0074229E" w:rsidRPr="0039464E">
              <w:rPr>
                <w:rFonts w:eastAsia="Times New Roman" w:cs="Arial"/>
              </w:rPr>
              <w:t>, Gol, van Paasen</w:t>
            </w:r>
          </w:p>
        </w:tc>
      </w:tr>
      <w:tr w:rsidR="0074229E" w:rsidRPr="0039464E" w14:paraId="06A6DADC" w14:textId="77777777" w:rsidTr="00C20673">
        <w:tc>
          <w:tcPr>
            <w:tcW w:w="2552" w:type="dxa"/>
            <w:tcBorders>
              <w:bottom w:val="nil"/>
              <w:right w:val="nil"/>
            </w:tcBorders>
          </w:tcPr>
          <w:p w14:paraId="0F9D00B4" w14:textId="77777777" w:rsidR="0074229E" w:rsidRPr="0039464E" w:rsidRDefault="0074229E" w:rsidP="00C20673">
            <w:pPr>
              <w:spacing w:before="120"/>
              <w:rPr>
                <w:rFonts w:eastAsia="Times New Roman" w:cs="Arial"/>
              </w:rPr>
            </w:pPr>
            <w:r w:rsidRPr="0039464E">
              <w:rPr>
                <w:rFonts w:eastAsia="Times New Roman" w:cs="Arial"/>
              </w:rPr>
              <w:t>Thema’s:</w:t>
            </w:r>
          </w:p>
        </w:tc>
        <w:tc>
          <w:tcPr>
            <w:tcW w:w="7088" w:type="dxa"/>
            <w:tcBorders>
              <w:left w:val="nil"/>
              <w:bottom w:val="nil"/>
            </w:tcBorders>
          </w:tcPr>
          <w:p w14:paraId="1530A7ED" w14:textId="77777777" w:rsidR="0074229E" w:rsidRPr="0039464E" w:rsidRDefault="0074229E" w:rsidP="00C20673">
            <w:pPr>
              <w:spacing w:before="120"/>
              <w:rPr>
                <w:rFonts w:eastAsia="Times New Roman" w:cs="Arial"/>
              </w:rPr>
            </w:pPr>
          </w:p>
        </w:tc>
      </w:tr>
      <w:tr w:rsidR="0074229E" w:rsidRPr="0039464E" w14:paraId="27E73B97" w14:textId="77777777" w:rsidTr="00C20673">
        <w:tc>
          <w:tcPr>
            <w:tcW w:w="2552" w:type="dxa"/>
            <w:tcBorders>
              <w:top w:val="nil"/>
              <w:right w:val="nil"/>
            </w:tcBorders>
          </w:tcPr>
          <w:p w14:paraId="4A26E065" w14:textId="77777777" w:rsidR="0074229E" w:rsidRPr="0039464E" w:rsidRDefault="0074229E" w:rsidP="00C20673">
            <w:pPr>
              <w:numPr>
                <w:ilvl w:val="0"/>
                <w:numId w:val="1"/>
              </w:numPr>
              <w:spacing w:before="120"/>
              <w:rPr>
                <w:rFonts w:eastAsia="Times New Roman" w:cs="Arial"/>
              </w:rPr>
            </w:pPr>
            <w:r w:rsidRPr="0039464E">
              <w:rPr>
                <w:rFonts w:eastAsia="Times New Roman" w:cs="Arial"/>
              </w:rPr>
              <w:t>Behandelcontext</w:t>
            </w:r>
          </w:p>
        </w:tc>
        <w:tc>
          <w:tcPr>
            <w:tcW w:w="7088" w:type="dxa"/>
            <w:tcBorders>
              <w:top w:val="nil"/>
              <w:left w:val="nil"/>
            </w:tcBorders>
          </w:tcPr>
          <w:p w14:paraId="507B5E8E" w14:textId="77777777" w:rsidR="0074229E" w:rsidRPr="0039464E" w:rsidRDefault="0074229E" w:rsidP="00C20673">
            <w:pPr>
              <w:widowControl w:val="0"/>
              <w:autoSpaceDE w:val="0"/>
              <w:autoSpaceDN w:val="0"/>
              <w:adjustRightInd w:val="0"/>
              <w:spacing w:before="120"/>
              <w:rPr>
                <w:rFonts w:eastAsia="Cambria" w:cs="Times-Roman"/>
              </w:rPr>
            </w:pPr>
            <w:r w:rsidRPr="0039464E">
              <w:rPr>
                <w:rFonts w:eastAsia="Cambria" w:cs="Times-Roman"/>
              </w:rPr>
              <w:t>Poliklinisch</w:t>
            </w:r>
          </w:p>
        </w:tc>
      </w:tr>
      <w:tr w:rsidR="0074229E" w:rsidRPr="0039464E" w14:paraId="3F3C48C4" w14:textId="77777777" w:rsidTr="00C20673">
        <w:tc>
          <w:tcPr>
            <w:tcW w:w="2552" w:type="dxa"/>
            <w:tcBorders>
              <w:right w:val="nil"/>
            </w:tcBorders>
          </w:tcPr>
          <w:p w14:paraId="6CE5C6B3" w14:textId="77777777" w:rsidR="0074229E" w:rsidRPr="0039464E" w:rsidRDefault="0074229E" w:rsidP="00C20673">
            <w:pPr>
              <w:numPr>
                <w:ilvl w:val="0"/>
                <w:numId w:val="1"/>
              </w:numPr>
              <w:spacing w:before="120"/>
              <w:rPr>
                <w:rFonts w:eastAsia="Times New Roman" w:cs="Arial"/>
              </w:rPr>
            </w:pPr>
            <w:r w:rsidRPr="0039464E">
              <w:rPr>
                <w:rFonts w:eastAsia="Times New Roman" w:cs="Arial"/>
              </w:rPr>
              <w:t>Leeftijd</w:t>
            </w:r>
          </w:p>
        </w:tc>
        <w:tc>
          <w:tcPr>
            <w:tcW w:w="7088" w:type="dxa"/>
            <w:tcBorders>
              <w:left w:val="nil"/>
            </w:tcBorders>
          </w:tcPr>
          <w:p w14:paraId="4604BFBB" w14:textId="77777777" w:rsidR="0074229E" w:rsidRPr="0039464E" w:rsidRDefault="0074229E" w:rsidP="00C20673">
            <w:pPr>
              <w:spacing w:before="120"/>
              <w:rPr>
                <w:rFonts w:eastAsia="Times New Roman" w:cs="Arial"/>
              </w:rPr>
            </w:pPr>
            <w:r w:rsidRPr="0039464E">
              <w:rPr>
                <w:rFonts w:eastAsia="Times New Roman" w:cs="Arial"/>
              </w:rPr>
              <w:t>18-70</w:t>
            </w:r>
          </w:p>
        </w:tc>
      </w:tr>
      <w:tr w:rsidR="0074229E" w:rsidRPr="0039464E" w14:paraId="7F9049AF" w14:textId="77777777" w:rsidTr="00C20673">
        <w:tc>
          <w:tcPr>
            <w:tcW w:w="2552" w:type="dxa"/>
            <w:tcBorders>
              <w:right w:val="nil"/>
            </w:tcBorders>
          </w:tcPr>
          <w:p w14:paraId="06C06D42" w14:textId="77777777" w:rsidR="0074229E" w:rsidRPr="0039464E" w:rsidRDefault="0074229E" w:rsidP="00C20673">
            <w:pPr>
              <w:numPr>
                <w:ilvl w:val="0"/>
                <w:numId w:val="1"/>
              </w:numPr>
              <w:spacing w:before="120"/>
              <w:rPr>
                <w:rFonts w:eastAsia="Times New Roman" w:cs="Arial"/>
              </w:rPr>
            </w:pPr>
            <w:r w:rsidRPr="0039464E">
              <w:rPr>
                <w:rFonts w:eastAsia="Times New Roman" w:cs="Arial"/>
              </w:rPr>
              <w:t>Deelterrein</w:t>
            </w:r>
          </w:p>
        </w:tc>
        <w:tc>
          <w:tcPr>
            <w:tcW w:w="7088" w:type="dxa"/>
            <w:tcBorders>
              <w:left w:val="nil"/>
            </w:tcBorders>
          </w:tcPr>
          <w:p w14:paraId="1F2C3F97" w14:textId="77777777" w:rsidR="0074229E" w:rsidRPr="0039464E" w:rsidRDefault="0074229E" w:rsidP="00C20673">
            <w:pPr>
              <w:spacing w:before="120"/>
              <w:rPr>
                <w:rFonts w:eastAsia="Times New Roman" w:cs="Arial"/>
              </w:rPr>
            </w:pPr>
            <w:r w:rsidRPr="0039464E">
              <w:rPr>
                <w:rFonts w:eastAsia="Times New Roman" w:cs="Arial"/>
              </w:rPr>
              <w:t>Soma en psyche</w:t>
            </w:r>
          </w:p>
        </w:tc>
      </w:tr>
      <w:tr w:rsidR="0074229E" w:rsidRPr="0039464E" w14:paraId="1301B465" w14:textId="77777777" w:rsidTr="00C20673">
        <w:tc>
          <w:tcPr>
            <w:tcW w:w="2552" w:type="dxa"/>
            <w:tcBorders>
              <w:right w:val="nil"/>
            </w:tcBorders>
          </w:tcPr>
          <w:p w14:paraId="5D67C9DD" w14:textId="77777777" w:rsidR="0074229E" w:rsidRPr="0039464E" w:rsidRDefault="0074229E" w:rsidP="00C20673">
            <w:pPr>
              <w:spacing w:before="120"/>
              <w:rPr>
                <w:rFonts w:eastAsia="Times New Roman" w:cs="Arial"/>
              </w:rPr>
            </w:pPr>
            <w:r w:rsidRPr="0039464E">
              <w:rPr>
                <w:rFonts w:eastAsia="Times New Roman" w:cs="Arial"/>
              </w:rPr>
              <w:t xml:space="preserve">Te behalen EPA’s en Competenties (zie de EPA’s en bijbehorende competenties in LOP’ de psychiater’ </w:t>
            </w:r>
          </w:p>
        </w:tc>
        <w:tc>
          <w:tcPr>
            <w:tcW w:w="7088" w:type="dxa"/>
            <w:tcBorders>
              <w:left w:val="nil"/>
            </w:tcBorders>
          </w:tcPr>
          <w:p w14:paraId="71B816E6" w14:textId="77777777" w:rsidR="0074229E" w:rsidRPr="0039464E" w:rsidRDefault="0074229E" w:rsidP="00C20673">
            <w:pPr>
              <w:spacing w:before="120"/>
              <w:ind w:left="360"/>
              <w:rPr>
                <w:rFonts w:eastAsia="Times New Roman" w:cs="Arial"/>
              </w:rPr>
            </w:pPr>
            <w:r w:rsidRPr="0039464E">
              <w:rPr>
                <w:rFonts w:eastAsia="Times New Roman" w:cs="Arial"/>
              </w:rPr>
              <w:t>Psychiatrisch onderzoek uitvoeren en een behandelplan opstellen</w:t>
            </w:r>
          </w:p>
          <w:p w14:paraId="3E5359CF" w14:textId="77777777" w:rsidR="0074229E" w:rsidRPr="0039464E" w:rsidRDefault="0074229E" w:rsidP="00C20673">
            <w:pPr>
              <w:spacing w:before="120"/>
              <w:ind w:left="360"/>
              <w:rPr>
                <w:rFonts w:eastAsia="Times New Roman" w:cs="Arial"/>
              </w:rPr>
            </w:pPr>
            <w:r w:rsidRPr="0039464E">
              <w:rPr>
                <w:rFonts w:eastAsia="Times New Roman" w:cs="Arial"/>
              </w:rPr>
              <w:t>Een therapeutische relatie onderhouden</w:t>
            </w:r>
          </w:p>
          <w:p w14:paraId="1EA9358A" w14:textId="77777777" w:rsidR="0074229E" w:rsidRPr="0039464E" w:rsidRDefault="0074229E" w:rsidP="00C20673">
            <w:pPr>
              <w:spacing w:before="120"/>
              <w:ind w:left="360"/>
              <w:rPr>
                <w:rFonts w:eastAsia="Times New Roman" w:cs="Arial"/>
              </w:rPr>
            </w:pPr>
            <w:r w:rsidRPr="0039464E">
              <w:rPr>
                <w:rFonts w:eastAsia="Times New Roman" w:cs="Arial"/>
              </w:rPr>
              <w:t>Geïntegreerde psychiatrisch-somatische behandeling uitvoeren</w:t>
            </w:r>
          </w:p>
          <w:p w14:paraId="5C77B2B7" w14:textId="77777777" w:rsidR="0074229E" w:rsidRPr="0039464E" w:rsidRDefault="0074229E" w:rsidP="00C20673">
            <w:pPr>
              <w:spacing w:before="120"/>
              <w:ind w:left="360"/>
              <w:rPr>
                <w:rFonts w:eastAsia="Times New Roman" w:cs="Arial"/>
              </w:rPr>
            </w:pPr>
            <w:r w:rsidRPr="0039464E">
              <w:rPr>
                <w:rFonts w:eastAsia="Times New Roman" w:cs="Arial"/>
              </w:rPr>
              <w:t>Een farmacotherapeutisch consult uitvoeren</w:t>
            </w:r>
          </w:p>
          <w:p w14:paraId="77101089" w14:textId="77777777" w:rsidR="0074229E" w:rsidRPr="0039464E" w:rsidRDefault="0074229E" w:rsidP="00C20673">
            <w:pPr>
              <w:spacing w:before="120"/>
              <w:ind w:left="360"/>
              <w:rPr>
                <w:rFonts w:eastAsia="Times New Roman" w:cs="Arial"/>
              </w:rPr>
            </w:pPr>
            <w:r w:rsidRPr="0039464E">
              <w:rPr>
                <w:rFonts w:eastAsia="Times New Roman" w:cs="Arial"/>
              </w:rPr>
              <w:t>Een systeemgesprek voeren</w:t>
            </w:r>
          </w:p>
          <w:p w14:paraId="3E5753DA" w14:textId="77777777" w:rsidR="0074229E" w:rsidRPr="0039464E" w:rsidRDefault="0074229E" w:rsidP="00C20673">
            <w:pPr>
              <w:spacing w:before="120"/>
              <w:ind w:left="360"/>
              <w:rPr>
                <w:rFonts w:eastAsia="Times New Roman" w:cs="Arial"/>
              </w:rPr>
            </w:pPr>
            <w:r w:rsidRPr="0039464E">
              <w:rPr>
                <w:rFonts w:eastAsia="Times New Roman" w:cs="Arial"/>
              </w:rPr>
              <w:t>Risicomanagement</w:t>
            </w:r>
          </w:p>
          <w:p w14:paraId="3738A43E" w14:textId="77777777" w:rsidR="0074229E" w:rsidRPr="0039464E" w:rsidRDefault="0074229E" w:rsidP="00C20673">
            <w:pPr>
              <w:spacing w:before="120"/>
              <w:ind w:left="360"/>
              <w:rPr>
                <w:rFonts w:eastAsia="Times New Roman" w:cs="Arial"/>
              </w:rPr>
            </w:pPr>
            <w:r w:rsidRPr="0039464E">
              <w:rPr>
                <w:rFonts w:eastAsia="Times New Roman" w:cs="Arial"/>
              </w:rPr>
              <w:t>Suïcidaliteitsbeoordeling</w:t>
            </w:r>
          </w:p>
        </w:tc>
      </w:tr>
      <w:tr w:rsidR="0074229E" w:rsidRPr="0039464E" w14:paraId="68BCA711" w14:textId="77777777" w:rsidTr="00C20673">
        <w:tc>
          <w:tcPr>
            <w:tcW w:w="2552" w:type="dxa"/>
            <w:tcBorders>
              <w:right w:val="nil"/>
            </w:tcBorders>
          </w:tcPr>
          <w:p w14:paraId="43724050" w14:textId="77777777" w:rsidR="0074229E" w:rsidRPr="0039464E" w:rsidRDefault="0074229E" w:rsidP="00C20673">
            <w:pPr>
              <w:spacing w:before="120"/>
              <w:rPr>
                <w:rFonts w:eastAsia="Times New Roman" w:cs="Arial"/>
              </w:rPr>
            </w:pPr>
            <w:r w:rsidRPr="0039464E">
              <w:rPr>
                <w:rFonts w:eastAsia="Times New Roman" w:cs="Arial"/>
              </w:rPr>
              <w:t xml:space="preserve">Ziektebeelden: </w:t>
            </w:r>
          </w:p>
          <w:p w14:paraId="111A0AB1" w14:textId="77777777" w:rsidR="0074229E" w:rsidRPr="0039464E" w:rsidRDefault="0074229E" w:rsidP="00C20673">
            <w:pPr>
              <w:spacing w:before="120"/>
              <w:rPr>
                <w:rFonts w:eastAsia="Times New Roman" w:cs="Arial"/>
              </w:rPr>
            </w:pPr>
          </w:p>
        </w:tc>
        <w:tc>
          <w:tcPr>
            <w:tcW w:w="7088" w:type="dxa"/>
            <w:tcBorders>
              <w:left w:val="nil"/>
            </w:tcBorders>
          </w:tcPr>
          <w:p w14:paraId="2F18E2AC" w14:textId="77777777" w:rsidR="0074229E" w:rsidRPr="0039464E" w:rsidRDefault="0074229E" w:rsidP="00C20673">
            <w:pPr>
              <w:widowControl w:val="0"/>
              <w:autoSpaceDE w:val="0"/>
              <w:autoSpaceDN w:val="0"/>
              <w:adjustRightInd w:val="0"/>
              <w:spacing w:before="120"/>
              <w:rPr>
                <w:rFonts w:eastAsia="Times New Roman" w:cs="GillSansMT"/>
              </w:rPr>
            </w:pPr>
            <w:r w:rsidRPr="0039464E">
              <w:rPr>
                <w:rFonts w:eastAsia="Times New Roman" w:cs="GillSansMT"/>
              </w:rPr>
              <w:t>somatisch symptoom stoornis, functioneel neurologisch symptoom stoornis, angststoornissen, trauma, depressieve stoornis, persoonlijkheidsstoornissen, autisme spectrum stoornis, licht verstandelijke beperking, stoornissen in gebruik van middelen, somatische aandoeningen en incidenteel psychotische stoornissen en eetstoornissen.</w:t>
            </w:r>
          </w:p>
        </w:tc>
      </w:tr>
      <w:tr w:rsidR="0074229E" w:rsidRPr="0039464E" w14:paraId="7A3A331B" w14:textId="77777777" w:rsidTr="00C20673">
        <w:tc>
          <w:tcPr>
            <w:tcW w:w="2552" w:type="dxa"/>
            <w:tcBorders>
              <w:right w:val="nil"/>
            </w:tcBorders>
          </w:tcPr>
          <w:p w14:paraId="28621510" w14:textId="77777777" w:rsidR="0074229E" w:rsidRPr="0039464E" w:rsidRDefault="0074229E" w:rsidP="00C20673">
            <w:pPr>
              <w:spacing w:before="120"/>
              <w:rPr>
                <w:rFonts w:eastAsia="Times New Roman" w:cs="Arial"/>
              </w:rPr>
            </w:pPr>
            <w:r w:rsidRPr="0039464E">
              <w:rPr>
                <w:rFonts w:eastAsia="Times New Roman" w:cs="Arial"/>
              </w:rPr>
              <w:t>Leermiddelen</w:t>
            </w:r>
          </w:p>
        </w:tc>
        <w:tc>
          <w:tcPr>
            <w:tcW w:w="7088" w:type="dxa"/>
            <w:tcBorders>
              <w:left w:val="nil"/>
            </w:tcBorders>
          </w:tcPr>
          <w:p w14:paraId="55CED124" w14:textId="77777777" w:rsidR="0074229E" w:rsidRPr="0039464E" w:rsidRDefault="0074229E" w:rsidP="00C20673">
            <w:pPr>
              <w:widowControl w:val="0"/>
              <w:autoSpaceDE w:val="0"/>
              <w:autoSpaceDN w:val="0"/>
              <w:adjustRightInd w:val="0"/>
              <w:spacing w:before="120"/>
              <w:rPr>
                <w:rFonts w:eastAsia="Times New Roman" w:cs="GillSansMT"/>
              </w:rPr>
            </w:pPr>
            <w:r w:rsidRPr="0039464E">
              <w:rPr>
                <w:rFonts w:eastAsia="Times New Roman" w:cs="GillSansMT"/>
              </w:rPr>
              <w:t>Literatuur en praktijk, observeren en uitproberen</w:t>
            </w:r>
          </w:p>
        </w:tc>
      </w:tr>
      <w:tr w:rsidR="0074229E" w:rsidRPr="0039464E" w14:paraId="1EF48266" w14:textId="77777777" w:rsidTr="00C20673">
        <w:tc>
          <w:tcPr>
            <w:tcW w:w="2552" w:type="dxa"/>
            <w:tcBorders>
              <w:right w:val="nil"/>
            </w:tcBorders>
          </w:tcPr>
          <w:p w14:paraId="25C79BA1" w14:textId="77777777" w:rsidR="0074229E" w:rsidRPr="0039464E" w:rsidRDefault="0074229E" w:rsidP="00C20673">
            <w:pPr>
              <w:spacing w:before="120"/>
              <w:rPr>
                <w:rFonts w:eastAsia="Times New Roman" w:cs="Arial"/>
              </w:rPr>
            </w:pPr>
            <w:r w:rsidRPr="0039464E">
              <w:rPr>
                <w:rFonts w:eastAsia="Times New Roman" w:cs="Arial"/>
              </w:rPr>
              <w:t>Evaluaties (per half jaar)</w:t>
            </w:r>
          </w:p>
        </w:tc>
        <w:tc>
          <w:tcPr>
            <w:tcW w:w="7088" w:type="dxa"/>
            <w:tcBorders>
              <w:left w:val="nil"/>
            </w:tcBorders>
          </w:tcPr>
          <w:p w14:paraId="75AA3D09" w14:textId="77777777" w:rsidR="0074229E" w:rsidRPr="0039464E" w:rsidRDefault="0074229E" w:rsidP="00C20673">
            <w:pPr>
              <w:autoSpaceDE w:val="0"/>
              <w:autoSpaceDN w:val="0"/>
              <w:adjustRightInd w:val="0"/>
              <w:spacing w:before="120"/>
              <w:rPr>
                <w:rFonts w:eastAsia="Times New Roman" w:cs="GillSansMT"/>
              </w:rPr>
            </w:pPr>
            <w:r w:rsidRPr="0039464E">
              <w:rPr>
                <w:rFonts w:eastAsia="Times New Roman" w:cs="GillSansMT"/>
              </w:rPr>
              <w:t>Ja</w:t>
            </w:r>
          </w:p>
        </w:tc>
      </w:tr>
      <w:tr w:rsidR="0074229E" w:rsidRPr="0039464E" w14:paraId="05DDD38C" w14:textId="77777777" w:rsidTr="00C20673">
        <w:tc>
          <w:tcPr>
            <w:tcW w:w="2552" w:type="dxa"/>
            <w:tcBorders>
              <w:right w:val="nil"/>
            </w:tcBorders>
          </w:tcPr>
          <w:p w14:paraId="253B4DE9" w14:textId="77777777" w:rsidR="0074229E" w:rsidRPr="0039464E" w:rsidRDefault="0074229E" w:rsidP="00C20673">
            <w:pPr>
              <w:spacing w:before="120"/>
              <w:rPr>
                <w:rFonts w:eastAsia="Times New Roman" w:cs="Arial"/>
              </w:rPr>
            </w:pPr>
            <w:r w:rsidRPr="0039464E">
              <w:rPr>
                <w:rFonts w:eastAsia="Times New Roman" w:cs="Arial"/>
              </w:rPr>
              <w:t>Doelstelling en doelgroep</w:t>
            </w:r>
          </w:p>
        </w:tc>
        <w:tc>
          <w:tcPr>
            <w:tcW w:w="7088" w:type="dxa"/>
            <w:tcBorders>
              <w:left w:val="nil"/>
            </w:tcBorders>
          </w:tcPr>
          <w:p w14:paraId="6F28A8BA" w14:textId="77777777" w:rsidR="0074229E" w:rsidRPr="0039464E" w:rsidRDefault="0074229E" w:rsidP="00C20673">
            <w:pPr>
              <w:spacing w:before="120"/>
              <w:rPr>
                <w:rFonts w:eastAsia="Times New Roman" w:cs="Arial"/>
              </w:rPr>
            </w:pPr>
            <w:r w:rsidRPr="0039464E">
              <w:rPr>
                <w:rFonts w:eastAsia="Times New Roman" w:cs="Arial"/>
              </w:rPr>
              <w:t xml:space="preserve">Specialistische polikliniek; behandeling van patiënten met onbegrepen klachten die al behandeling hebben gehad in de tweede lijn of die een conversiestoornis hebben. </w:t>
            </w:r>
          </w:p>
        </w:tc>
      </w:tr>
      <w:tr w:rsidR="0074229E" w:rsidRPr="0039464E" w14:paraId="1491459D" w14:textId="77777777" w:rsidTr="00C20673">
        <w:tc>
          <w:tcPr>
            <w:tcW w:w="2552" w:type="dxa"/>
            <w:tcBorders>
              <w:right w:val="nil"/>
            </w:tcBorders>
          </w:tcPr>
          <w:p w14:paraId="2A094B99" w14:textId="77777777" w:rsidR="0074229E" w:rsidRPr="0039464E" w:rsidRDefault="0074229E" w:rsidP="00C20673">
            <w:pPr>
              <w:spacing w:before="120"/>
              <w:rPr>
                <w:rFonts w:eastAsia="Times New Roman" w:cs="Arial"/>
              </w:rPr>
            </w:pPr>
            <w:r w:rsidRPr="0039464E">
              <w:rPr>
                <w:rFonts w:eastAsia="Times New Roman" w:cs="Arial"/>
              </w:rPr>
              <w:t>Werkbelasting</w:t>
            </w:r>
          </w:p>
        </w:tc>
        <w:tc>
          <w:tcPr>
            <w:tcW w:w="7088" w:type="dxa"/>
            <w:tcBorders>
              <w:left w:val="nil"/>
            </w:tcBorders>
          </w:tcPr>
          <w:p w14:paraId="41A5E6BA" w14:textId="77777777" w:rsidR="0074229E" w:rsidRPr="0039464E" w:rsidRDefault="0074229E" w:rsidP="00C20673">
            <w:pPr>
              <w:spacing w:before="120"/>
              <w:rPr>
                <w:rFonts w:eastAsia="Times New Roman" w:cs="Arial"/>
              </w:rPr>
            </w:pPr>
            <w:r w:rsidRPr="0039464E">
              <w:rPr>
                <w:rFonts w:eastAsia="Times New Roman" w:cs="Arial"/>
              </w:rPr>
              <w:t>Gemiddeld. Er zit veel tijd en werk bij intakes in het verzamelen en ordenen van informatie vanuit somatiek en psychiatrie. Er zijn over het algemeen relatief weinig crisiscontacten.</w:t>
            </w:r>
          </w:p>
        </w:tc>
      </w:tr>
      <w:tr w:rsidR="0074229E" w:rsidRPr="0039464E" w14:paraId="353123C9" w14:textId="77777777" w:rsidTr="00C20673">
        <w:tc>
          <w:tcPr>
            <w:tcW w:w="2552" w:type="dxa"/>
            <w:tcBorders>
              <w:right w:val="nil"/>
            </w:tcBorders>
          </w:tcPr>
          <w:p w14:paraId="24285BEC" w14:textId="77777777" w:rsidR="0074229E" w:rsidRPr="0039464E" w:rsidRDefault="0074229E" w:rsidP="00C20673">
            <w:pPr>
              <w:spacing w:before="120"/>
              <w:rPr>
                <w:rFonts w:eastAsia="Times New Roman" w:cs="Arial"/>
              </w:rPr>
            </w:pPr>
            <w:r w:rsidRPr="0039464E">
              <w:rPr>
                <w:rFonts w:eastAsia="Times New Roman" w:cs="Arial"/>
              </w:rPr>
              <w:t>Samenstelling team</w:t>
            </w:r>
          </w:p>
        </w:tc>
        <w:tc>
          <w:tcPr>
            <w:tcW w:w="7088" w:type="dxa"/>
            <w:tcBorders>
              <w:left w:val="nil"/>
            </w:tcBorders>
          </w:tcPr>
          <w:p w14:paraId="3B5B35F1" w14:textId="77777777" w:rsidR="0074229E" w:rsidRPr="0039464E" w:rsidRDefault="0074229E" w:rsidP="00C20673">
            <w:pPr>
              <w:autoSpaceDE w:val="0"/>
              <w:autoSpaceDN w:val="0"/>
              <w:adjustRightInd w:val="0"/>
              <w:spacing w:before="120"/>
              <w:rPr>
                <w:rFonts w:eastAsia="Times New Roman" w:cs="GillSansMT"/>
              </w:rPr>
            </w:pPr>
            <w:r w:rsidRPr="0039464E">
              <w:rPr>
                <w:rFonts w:eastAsia="Times New Roman" w:cs="GillSansMT"/>
              </w:rPr>
              <w:t>3 psychiaters, 1 AIOS, 1 Klinisch psycholoog, 2 klinisch psychologen in opleiding, 1 GZ-psycholoog, 2 psychomotore therapeuten, 2 beeldend therapeuten, 1 maatschappelijk werker.</w:t>
            </w:r>
          </w:p>
        </w:tc>
      </w:tr>
      <w:tr w:rsidR="0074229E" w:rsidRPr="0039464E" w14:paraId="73A34DCA" w14:textId="77777777" w:rsidTr="00C20673">
        <w:tc>
          <w:tcPr>
            <w:tcW w:w="2552" w:type="dxa"/>
            <w:tcBorders>
              <w:right w:val="nil"/>
            </w:tcBorders>
          </w:tcPr>
          <w:p w14:paraId="3936A991" w14:textId="77777777" w:rsidR="0074229E" w:rsidRPr="0039464E" w:rsidRDefault="0074229E" w:rsidP="00C20673">
            <w:pPr>
              <w:spacing w:before="120"/>
              <w:rPr>
                <w:rFonts w:eastAsia="Times New Roman" w:cs="Arial"/>
              </w:rPr>
            </w:pPr>
            <w:r w:rsidRPr="0039464E">
              <w:rPr>
                <w:rFonts w:eastAsia="Times New Roman" w:cs="Arial"/>
              </w:rPr>
              <w:t>Faciliteiten</w:t>
            </w:r>
          </w:p>
        </w:tc>
        <w:tc>
          <w:tcPr>
            <w:tcW w:w="7088" w:type="dxa"/>
            <w:tcBorders>
              <w:left w:val="nil"/>
            </w:tcBorders>
          </w:tcPr>
          <w:p w14:paraId="0113E776" w14:textId="77777777" w:rsidR="0074229E" w:rsidRPr="0039464E" w:rsidRDefault="0074229E" w:rsidP="00C20673">
            <w:pPr>
              <w:spacing w:before="120"/>
              <w:rPr>
                <w:rFonts w:eastAsia="Times New Roman" w:cs="Arial"/>
              </w:rPr>
            </w:pPr>
            <w:r w:rsidRPr="0039464E">
              <w:rPr>
                <w:rFonts w:eastAsia="Times New Roman" w:cs="Arial"/>
              </w:rPr>
              <w:t>Gesprekskamers, onderzoekskamer.</w:t>
            </w:r>
          </w:p>
        </w:tc>
      </w:tr>
      <w:tr w:rsidR="0074229E" w:rsidRPr="0039464E" w14:paraId="21D70B9F" w14:textId="77777777" w:rsidTr="00C20673">
        <w:tc>
          <w:tcPr>
            <w:tcW w:w="2552" w:type="dxa"/>
            <w:tcBorders>
              <w:right w:val="nil"/>
            </w:tcBorders>
          </w:tcPr>
          <w:p w14:paraId="5AEC39DD" w14:textId="77777777" w:rsidR="0074229E" w:rsidRPr="0039464E" w:rsidRDefault="0074229E" w:rsidP="00C20673">
            <w:pPr>
              <w:spacing w:before="120"/>
              <w:rPr>
                <w:rFonts w:eastAsia="Times New Roman" w:cs="Arial"/>
              </w:rPr>
            </w:pPr>
            <w:r w:rsidRPr="0039464E">
              <w:rPr>
                <w:rFonts w:eastAsia="Times New Roman" w:cs="Arial"/>
              </w:rPr>
              <w:t>Introductieprogramma</w:t>
            </w:r>
          </w:p>
        </w:tc>
        <w:tc>
          <w:tcPr>
            <w:tcW w:w="7088" w:type="dxa"/>
            <w:tcBorders>
              <w:left w:val="nil"/>
            </w:tcBorders>
          </w:tcPr>
          <w:p w14:paraId="3374C5DA" w14:textId="77777777" w:rsidR="0074229E" w:rsidRPr="0039464E" w:rsidRDefault="0074229E" w:rsidP="00C20673">
            <w:pPr>
              <w:spacing w:before="120"/>
              <w:rPr>
                <w:rFonts w:eastAsia="Times New Roman" w:cs="Arial"/>
              </w:rPr>
            </w:pPr>
            <w:r w:rsidRPr="0039464E">
              <w:rPr>
                <w:rFonts w:eastAsia="Times New Roman" w:cs="Arial"/>
              </w:rPr>
              <w:t>Algemene uitleg over somatisch symptoomstoornis</w:t>
            </w:r>
          </w:p>
        </w:tc>
      </w:tr>
      <w:tr w:rsidR="0074229E" w:rsidRPr="0039464E" w14:paraId="37AB2F09" w14:textId="77777777" w:rsidTr="00C20673">
        <w:tc>
          <w:tcPr>
            <w:tcW w:w="2552" w:type="dxa"/>
            <w:tcBorders>
              <w:right w:val="nil"/>
            </w:tcBorders>
          </w:tcPr>
          <w:p w14:paraId="51E59AEB" w14:textId="77777777" w:rsidR="0074229E" w:rsidRPr="0039464E" w:rsidRDefault="0074229E" w:rsidP="00C20673">
            <w:pPr>
              <w:spacing w:before="120"/>
              <w:rPr>
                <w:rFonts w:eastAsia="Times New Roman" w:cs="Arial"/>
              </w:rPr>
            </w:pPr>
            <w:r w:rsidRPr="0039464E">
              <w:rPr>
                <w:rFonts w:eastAsia="Times New Roman" w:cs="Arial"/>
              </w:rPr>
              <w:t>Aandachtspunten, tips voor een goed beloop</w:t>
            </w:r>
          </w:p>
        </w:tc>
        <w:tc>
          <w:tcPr>
            <w:tcW w:w="7088" w:type="dxa"/>
            <w:tcBorders>
              <w:left w:val="nil"/>
            </w:tcBorders>
          </w:tcPr>
          <w:p w14:paraId="70750023" w14:textId="77777777" w:rsidR="0074229E" w:rsidRPr="0039464E" w:rsidRDefault="0074229E" w:rsidP="00C20673">
            <w:pPr>
              <w:spacing w:before="120"/>
              <w:rPr>
                <w:rFonts w:eastAsia="Times New Roman" w:cs="Arial"/>
              </w:rPr>
            </w:pPr>
            <w:r w:rsidRPr="0039464E">
              <w:rPr>
                <w:rFonts w:eastAsia="Times New Roman" w:cs="Arial"/>
              </w:rPr>
              <w:t>Maak gebruik van supervisie, voor aanscherpen diagnostische vaardigheden, gespreksvoering en overdracht/tegenoverdrachtsreacties.</w:t>
            </w:r>
          </w:p>
          <w:p w14:paraId="53932597" w14:textId="77777777" w:rsidR="0074229E" w:rsidRPr="0039464E" w:rsidRDefault="0074229E" w:rsidP="00C20673">
            <w:pPr>
              <w:spacing w:before="120"/>
              <w:rPr>
                <w:rFonts w:eastAsia="Times New Roman" w:cs="Arial"/>
              </w:rPr>
            </w:pPr>
            <w:r w:rsidRPr="0039464E">
              <w:rPr>
                <w:rFonts w:eastAsia="Times New Roman" w:cs="Arial"/>
              </w:rPr>
              <w:t>Kans om zelf psychotherapie te doen (CGT/cliëntgerichtheid/psychodynamisch)</w:t>
            </w:r>
          </w:p>
          <w:p w14:paraId="4F15FAD4" w14:textId="77777777" w:rsidR="0074229E" w:rsidRPr="0039464E" w:rsidRDefault="0074229E" w:rsidP="00C20673">
            <w:pPr>
              <w:spacing w:before="120"/>
              <w:rPr>
                <w:rFonts w:eastAsia="Times New Roman" w:cs="Arial"/>
              </w:rPr>
            </w:pPr>
            <w:r w:rsidRPr="0039464E">
              <w:rPr>
                <w:rFonts w:eastAsia="Times New Roman" w:cs="Arial"/>
              </w:rPr>
              <w:t xml:space="preserve">Zoek supervisie van alle drie de psychiaters voor een brede leerervaring. </w:t>
            </w:r>
          </w:p>
          <w:p w14:paraId="19448337" w14:textId="77777777" w:rsidR="0074229E" w:rsidRPr="0039464E" w:rsidRDefault="0074229E" w:rsidP="00C20673">
            <w:pPr>
              <w:spacing w:before="120"/>
              <w:rPr>
                <w:rFonts w:eastAsia="Times New Roman" w:cs="Arial"/>
              </w:rPr>
            </w:pPr>
            <w:r w:rsidRPr="0039464E">
              <w:rPr>
                <w:rFonts w:eastAsia="Times New Roman" w:cs="Arial"/>
              </w:rPr>
              <w:lastRenderedPageBreak/>
              <w:t xml:space="preserve">Zoek ook overleg met de andere behandelaren, psychologen, maatschappelijk werk en PMT. Er worden op onze poli specialistische behandelingen uitgevoerd als ACT, EMDR bij pijn, hypnotherapie. </w:t>
            </w:r>
          </w:p>
          <w:p w14:paraId="746A938B" w14:textId="77777777" w:rsidR="0074229E" w:rsidRPr="0039464E" w:rsidRDefault="0074229E" w:rsidP="00C20673">
            <w:pPr>
              <w:spacing w:before="120"/>
              <w:rPr>
                <w:rFonts w:eastAsia="Times New Roman" w:cs="Arial"/>
              </w:rPr>
            </w:pPr>
            <w:r w:rsidRPr="0039464E">
              <w:rPr>
                <w:rFonts w:eastAsia="Times New Roman" w:cs="Arial"/>
              </w:rPr>
              <w:t xml:space="preserve">Doe ook eens een intake op de liaison poli, die gelieerd is aan de consultendienst. </w:t>
            </w:r>
          </w:p>
        </w:tc>
      </w:tr>
    </w:tbl>
    <w:p w14:paraId="3D3849B5" w14:textId="77777777" w:rsidR="0074229E" w:rsidRPr="0039464E" w:rsidRDefault="0074229E" w:rsidP="0074229E">
      <w:pPr>
        <w:rPr>
          <w:rFonts w:eastAsia="Times New Roman"/>
        </w:rPr>
      </w:pPr>
    </w:p>
    <w:p w14:paraId="33706BA3" w14:textId="77777777" w:rsidR="0074229E" w:rsidRPr="0039464E" w:rsidRDefault="0074229E" w:rsidP="0074229E">
      <w:pPr>
        <w:rPr>
          <w:rFonts w:eastAsia="Times New Roman"/>
        </w:rPr>
      </w:pPr>
    </w:p>
    <w:p w14:paraId="7ADE1F9B" w14:textId="77777777" w:rsidR="0074229E" w:rsidRPr="0039464E" w:rsidRDefault="0074229E" w:rsidP="0074229E">
      <w:pPr>
        <w:rPr>
          <w:rFonts w:eastAsia="Times New Roman"/>
        </w:rPr>
      </w:pPr>
    </w:p>
    <w:p w14:paraId="366F83E1" w14:textId="77777777" w:rsidR="0074229E" w:rsidRPr="0039464E" w:rsidRDefault="0074229E" w:rsidP="0074229E">
      <w:pPr>
        <w:rPr>
          <w:color w:val="4472C4" w:themeColor="accent1"/>
        </w:rPr>
      </w:pPr>
    </w:p>
    <w:p w14:paraId="6F233144" w14:textId="77777777" w:rsidR="00505FBD" w:rsidRDefault="00505FBD"/>
    <w:sectPr w:rsidR="00505F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70DE" w14:textId="77777777" w:rsidR="0074229E" w:rsidRDefault="0074229E" w:rsidP="0074229E">
      <w:r>
        <w:separator/>
      </w:r>
    </w:p>
  </w:endnote>
  <w:endnote w:type="continuationSeparator" w:id="0">
    <w:p w14:paraId="09E61EFA" w14:textId="77777777" w:rsidR="0074229E" w:rsidRDefault="0074229E" w:rsidP="0074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GCaspariT">
    <w:panose1 w:val="02000503040000020003"/>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BEB6" w14:textId="77777777" w:rsidR="0074229E" w:rsidRDefault="0074229E" w:rsidP="0074229E">
      <w:r>
        <w:separator/>
      </w:r>
    </w:p>
  </w:footnote>
  <w:footnote w:type="continuationSeparator" w:id="0">
    <w:p w14:paraId="71B06DD8" w14:textId="77777777" w:rsidR="0074229E" w:rsidRDefault="0074229E" w:rsidP="0074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0549591">
    <w:abstractNumId w:val="1"/>
  </w:num>
  <w:num w:numId="2" w16cid:durableId="99834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9E"/>
    <w:rsid w:val="00505FBD"/>
    <w:rsid w:val="0074229E"/>
    <w:rsid w:val="007B1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E3561"/>
  <w15:chartTrackingRefBased/>
  <w15:docId w15:val="{FF8F4FDD-030F-4A4B-BDCF-9A4A602F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229E"/>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74229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4229E"/>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742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90086D7F-FC09-4F00-9398-09B0B0FED40D}">
  <ds:schemaRefs>
    <ds:schemaRef ds:uri="http://schemas.microsoft.com/sharepoint/v3/contenttype/forms"/>
  </ds:schemaRefs>
</ds:datastoreItem>
</file>

<file path=customXml/itemProps2.xml><?xml version="1.0" encoding="utf-8"?>
<ds:datastoreItem xmlns:ds="http://schemas.openxmlformats.org/officeDocument/2006/customXml" ds:itemID="{54FE3F9D-F298-41D9-8829-1C88B17E4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ad148-bcae-497b-8ebf-09ed6521b56f"/>
    <ds:schemaRef ds:uri="e7a1e58f-25d8-49a0-a613-529d02d2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C5959-B7FF-4C00-BEC9-B7A54E05FA71}">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3737</Characters>
  <Application>Microsoft Office Word</Application>
  <DocSecurity>4</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Dieleman, BP (psy)</cp:lastModifiedBy>
  <cp:revision>2</cp:revision>
  <dcterms:created xsi:type="dcterms:W3CDTF">2023-01-31T15:25:00Z</dcterms:created>
  <dcterms:modified xsi:type="dcterms:W3CDTF">2023-01-31T15:25:00Z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