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2F01" w14:textId="77777777" w:rsidR="00FC7563" w:rsidRDefault="00FC7563" w:rsidP="00FC7563">
      <w:pPr>
        <w:pStyle w:val="Kop3"/>
        <w:spacing w:before="0"/>
      </w:pPr>
      <w:bookmarkStart w:id="0" w:name="_Toc80352549"/>
      <w:bookmarkStart w:id="1" w:name="_Toc80352936"/>
      <w:bookmarkStart w:id="2" w:name="_Toc80956849"/>
      <w:r w:rsidRPr="0039464E">
        <w:t xml:space="preserve">Deeltijd Ouderen (om en om psycholoog in opleiding of </w:t>
      </w:r>
      <w:proofErr w:type="spellStart"/>
      <w:r>
        <w:t>a</w:t>
      </w:r>
      <w:r w:rsidRPr="0039464E">
        <w:t>ios</w:t>
      </w:r>
      <w:proofErr w:type="spellEnd"/>
      <w:r w:rsidRPr="0039464E">
        <w:t>)</w:t>
      </w:r>
      <w:r>
        <w:t xml:space="preserve"> (1 plaats)</w:t>
      </w:r>
      <w:bookmarkEnd w:id="0"/>
      <w:bookmarkEnd w:id="1"/>
      <w:bookmarkEnd w:id="2"/>
    </w:p>
    <w:p w14:paraId="19E81B86" w14:textId="77777777" w:rsidR="00FC7563" w:rsidRPr="002E2E90" w:rsidRDefault="00FC7563" w:rsidP="00FC7563"/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FC7563" w:rsidRPr="0039464E" w14:paraId="2B8CEE91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78749534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  <w:b/>
              </w:rPr>
              <w:t>Stagebeschrijving UCP – UMC Groningen</w:t>
            </w:r>
          </w:p>
        </w:tc>
      </w:tr>
      <w:tr w:rsidR="00FC7563" w:rsidRPr="0039464E" w14:paraId="6CFEEEC2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58A9021F" w14:textId="77777777" w:rsidR="00FC7563" w:rsidRPr="0039464E" w:rsidRDefault="00FC7563" w:rsidP="00FC7563">
            <w:pPr>
              <w:rPr>
                <w:rFonts w:eastAsia="Times New Roman" w:cs="Arial"/>
                <w:lang w:val="en-US"/>
              </w:rPr>
            </w:pPr>
            <w:r w:rsidRPr="0039464E">
              <w:rPr>
                <w:rFonts w:eastAsia="Times New Roman" w:cs="Arial"/>
                <w:lang w:val="en-US"/>
              </w:rPr>
              <w:t>Naam van de stage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66C34A1B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Deeltijd ouderenpsychiatrie</w:t>
            </w:r>
          </w:p>
        </w:tc>
      </w:tr>
      <w:tr w:rsidR="00FC7563" w:rsidRPr="0039464E" w14:paraId="128E5BB1" w14:textId="77777777" w:rsidTr="00556B5D">
        <w:tc>
          <w:tcPr>
            <w:tcW w:w="2552" w:type="dxa"/>
            <w:tcBorders>
              <w:right w:val="nil"/>
            </w:tcBorders>
          </w:tcPr>
          <w:p w14:paraId="0B1A7979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Aandachtsgebied </w:t>
            </w:r>
          </w:p>
        </w:tc>
        <w:tc>
          <w:tcPr>
            <w:tcW w:w="7088" w:type="dxa"/>
            <w:tcBorders>
              <w:left w:val="nil"/>
            </w:tcBorders>
          </w:tcPr>
          <w:p w14:paraId="11B2C724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Ouderenpsychiatrie / psychotherapie</w:t>
            </w:r>
          </w:p>
        </w:tc>
      </w:tr>
      <w:tr w:rsidR="00FC7563" w:rsidRPr="0039464E" w14:paraId="4C793815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7A603DD5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Algemene informatie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59311ED8" w14:textId="77777777" w:rsidR="00FC7563" w:rsidRPr="0039464E" w:rsidRDefault="00FC7563" w:rsidP="00FC7563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 </w:t>
            </w:r>
          </w:p>
        </w:tc>
      </w:tr>
      <w:tr w:rsidR="00FC7563" w:rsidRPr="0039464E" w14:paraId="0BE93D22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16961E2" w14:textId="77777777" w:rsidR="00FC7563" w:rsidRPr="0039464E" w:rsidRDefault="00FC7563" w:rsidP="00FC7563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Patiëntenpopulatie</w:t>
            </w:r>
          </w:p>
          <w:p w14:paraId="22DCF64B" w14:textId="77777777" w:rsidR="00FC7563" w:rsidRPr="0039464E" w:rsidRDefault="00FC7563" w:rsidP="00FC7563">
            <w:pPr>
              <w:rPr>
                <w:rFonts w:eastAsia="Times New Roman" w:cs="Aria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11E150E6" w14:textId="77777777" w:rsidR="00FC7563" w:rsidRPr="0039464E" w:rsidRDefault="00FC7563" w:rsidP="00FC7563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Ouderen (60+) met affectieve stoornissen (depressie, angst, </w:t>
            </w:r>
            <w:proofErr w:type="spellStart"/>
            <w:r w:rsidRPr="0039464E">
              <w:rPr>
                <w:rFonts w:eastAsia="Times New Roman"/>
              </w:rPr>
              <w:t>somatisatie</w:t>
            </w:r>
            <w:proofErr w:type="spellEnd"/>
            <w:r w:rsidRPr="0039464E">
              <w:rPr>
                <w:rFonts w:eastAsia="Times New Roman"/>
              </w:rPr>
              <w:t>) meestal i.c.m. persoonlijkheidsproblematiek (</w:t>
            </w:r>
            <w:proofErr w:type="spellStart"/>
            <w:r w:rsidRPr="0039464E">
              <w:rPr>
                <w:rFonts w:eastAsia="Times New Roman"/>
              </w:rPr>
              <w:t>inzichtgevende</w:t>
            </w:r>
            <w:proofErr w:type="spellEnd"/>
            <w:r w:rsidRPr="0039464E">
              <w:rPr>
                <w:rFonts w:eastAsia="Times New Roman"/>
              </w:rPr>
              <w:t xml:space="preserve"> deeltijdbehandeling) en/of ernstige psychiatrische aandoeningen i.c.m. somatische of cognitieve kwetsbaarheid (klachtgerichte deeltijdbehandeling). </w:t>
            </w:r>
          </w:p>
        </w:tc>
      </w:tr>
      <w:tr w:rsidR="00FC7563" w:rsidRPr="0039464E" w14:paraId="2BCA686F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DDAEFF6" w14:textId="77777777" w:rsidR="00FC7563" w:rsidRPr="0039464E" w:rsidRDefault="00FC7563" w:rsidP="00FC7563">
            <w:pPr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Inbedding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23346319" w14:textId="77777777" w:rsidR="00FC7563" w:rsidRPr="0039464E" w:rsidRDefault="00FC7563" w:rsidP="00FC7563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>Universitair Centrum Ouderengeneeskunde van het UMC Groningen.</w:t>
            </w:r>
          </w:p>
        </w:tc>
      </w:tr>
      <w:tr w:rsidR="00FC7563" w:rsidRPr="0039464E" w14:paraId="5D78C6CB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F154690" w14:textId="77777777" w:rsidR="00FC7563" w:rsidRPr="0039464E" w:rsidRDefault="00FC7563" w:rsidP="00FC7563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Behandelingen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3E40CCCB" w14:textId="64A7E8D5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</w:t>
            </w:r>
            <w:proofErr w:type="spellStart"/>
            <w:r w:rsidRPr="0039464E">
              <w:rPr>
                <w:rFonts w:eastAsia="Times New Roman" w:cs="Arial"/>
              </w:rPr>
              <w:t>inzichtgevende</w:t>
            </w:r>
            <w:proofErr w:type="spellEnd"/>
            <w:r w:rsidRPr="0039464E">
              <w:rPr>
                <w:rFonts w:eastAsia="Times New Roman" w:cs="Arial"/>
              </w:rPr>
              <w:t xml:space="preserve"> deeltijd (IDB) is gericht op persoonlijkheidsverandering; psychotherapeutische modules zijn gebaseerd op de schema</w:t>
            </w:r>
            <w:r w:rsidR="00AA308B">
              <w:rPr>
                <w:rFonts w:eastAsia="Times New Roman" w:cs="Arial"/>
              </w:rPr>
              <w:t xml:space="preserve"> </w:t>
            </w:r>
            <w:r w:rsidRPr="0039464E">
              <w:rPr>
                <w:rFonts w:eastAsia="Times New Roman" w:cs="Arial"/>
              </w:rPr>
              <w:t xml:space="preserve">therapie. </w:t>
            </w:r>
          </w:p>
          <w:p w14:paraId="56FD505A" w14:textId="356451EE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</w:t>
            </w:r>
            <w:r w:rsidR="00AA308B">
              <w:rPr>
                <w:rFonts w:eastAsia="Times New Roman" w:cs="Arial"/>
              </w:rPr>
              <w:t>klachtgerichte deeltijd (</w:t>
            </w:r>
            <w:r w:rsidRPr="0039464E">
              <w:rPr>
                <w:rFonts w:eastAsia="Times New Roman" w:cs="Arial"/>
              </w:rPr>
              <w:t>KDB</w:t>
            </w:r>
            <w:r w:rsidR="00AA308B">
              <w:rPr>
                <w:rFonts w:eastAsia="Times New Roman" w:cs="Arial"/>
              </w:rPr>
              <w:t>)</w:t>
            </w:r>
            <w:r w:rsidRPr="0039464E">
              <w:rPr>
                <w:rFonts w:eastAsia="Times New Roman" w:cs="Arial"/>
              </w:rPr>
              <w:t xml:space="preserve"> is gericht op symptoomreductie (opname voorkomend of verkortend); psychotherapeutische modules zijn gebaseerd op de cognitieve gedragstherapie en life-review. </w:t>
            </w:r>
          </w:p>
          <w:p w14:paraId="4F0066E9" w14:textId="53D2C572" w:rsidR="00FC7563" w:rsidRPr="0039464E" w:rsidRDefault="00AA308B" w:rsidP="00FC756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="00FC7563" w:rsidRPr="0039464E">
              <w:rPr>
                <w:rFonts w:eastAsia="Times New Roman" w:cs="Arial"/>
              </w:rPr>
              <w:t xml:space="preserve">n beide groepen </w:t>
            </w:r>
            <w:r>
              <w:rPr>
                <w:rFonts w:eastAsia="Times New Roman" w:cs="Arial"/>
              </w:rPr>
              <w:t xml:space="preserve">wordt </w:t>
            </w:r>
            <w:r w:rsidR="00FC7563" w:rsidRPr="0039464E">
              <w:rPr>
                <w:rFonts w:eastAsia="Times New Roman" w:cs="Arial"/>
              </w:rPr>
              <w:t xml:space="preserve">gewerkt met non-verbale therapieën (psychomotore therapie, creatieve therapie, arbeidstherapie) en waar nodig parallel </w:t>
            </w:r>
            <w:proofErr w:type="spellStart"/>
            <w:r w:rsidR="00FC7563" w:rsidRPr="0039464E">
              <w:rPr>
                <w:rFonts w:eastAsia="Times New Roman" w:cs="Arial"/>
              </w:rPr>
              <w:t>psychofarmacologisch</w:t>
            </w:r>
            <w:proofErr w:type="spellEnd"/>
            <w:r w:rsidR="00FC7563" w:rsidRPr="0039464E">
              <w:rPr>
                <w:rFonts w:eastAsia="Times New Roman" w:cs="Arial"/>
              </w:rPr>
              <w:t xml:space="preserve"> behandeld.</w:t>
            </w:r>
          </w:p>
        </w:tc>
      </w:tr>
      <w:tr w:rsidR="00FC7563" w:rsidRPr="0039464E" w14:paraId="57AD5877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7D6F44E4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Wat kun je leren?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30B2D54B" w14:textId="59410AA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AIOS verdiept zich in (en raakt vertrouwd met) de specifieke aandachtspunten bij de psychotherapeutische behandeling van ouderen, waaronder presentatie van </w:t>
            </w:r>
            <w:proofErr w:type="spellStart"/>
            <w:r w:rsidRPr="0039464E">
              <w:rPr>
                <w:rFonts w:eastAsia="Times New Roman" w:cs="Arial"/>
              </w:rPr>
              <w:t>persoonlijkheidspoblematiek</w:t>
            </w:r>
            <w:proofErr w:type="spellEnd"/>
            <w:r w:rsidRPr="0039464E">
              <w:rPr>
                <w:rFonts w:eastAsia="Times New Roman" w:cs="Arial"/>
              </w:rPr>
              <w:t xml:space="preserve"> en autisme op latere leeftijd, specifieke psychosociale problematiek als zingeving</w:t>
            </w:r>
            <w:r w:rsidR="00AA308B">
              <w:rPr>
                <w:rFonts w:eastAsia="Times New Roman" w:cs="Arial"/>
              </w:rPr>
              <w:t xml:space="preserve"> en</w:t>
            </w:r>
            <w:r w:rsidRPr="0039464E">
              <w:rPr>
                <w:rFonts w:eastAsia="Times New Roman" w:cs="Arial"/>
              </w:rPr>
              <w:t xml:space="preserve"> eenzaamheid,</w:t>
            </w:r>
            <w:r w:rsidR="00AA308B">
              <w:rPr>
                <w:rFonts w:eastAsia="Times New Roman" w:cs="Arial"/>
              </w:rPr>
              <w:t xml:space="preserve"> en tot slot interferentie met</w:t>
            </w:r>
            <w:r w:rsidRPr="0039464E">
              <w:rPr>
                <w:rFonts w:eastAsia="Times New Roman" w:cs="Arial"/>
              </w:rPr>
              <w:t xml:space="preserve"> </w:t>
            </w:r>
            <w:r w:rsidR="00AA308B">
              <w:rPr>
                <w:rFonts w:eastAsia="Times New Roman" w:cs="Arial"/>
              </w:rPr>
              <w:t xml:space="preserve">lichamelijke veroudering, waaronder </w:t>
            </w:r>
            <w:r w:rsidR="00AA308B" w:rsidRPr="0039464E">
              <w:rPr>
                <w:rFonts w:eastAsia="Times New Roman" w:cs="Arial"/>
              </w:rPr>
              <w:t xml:space="preserve">lichte cognitieve beperkingen, somatische </w:t>
            </w:r>
            <w:proofErr w:type="spellStart"/>
            <w:r w:rsidR="00AA308B" w:rsidRPr="0039464E">
              <w:rPr>
                <w:rFonts w:eastAsia="Times New Roman" w:cs="Arial"/>
              </w:rPr>
              <w:t>comorbiditeit</w:t>
            </w:r>
            <w:proofErr w:type="spellEnd"/>
            <w:r w:rsidR="00AA308B">
              <w:rPr>
                <w:rFonts w:eastAsia="Times New Roman" w:cs="Arial"/>
              </w:rPr>
              <w:t xml:space="preserve"> en </w:t>
            </w:r>
            <w:r w:rsidR="00AA308B" w:rsidRPr="0039464E">
              <w:rPr>
                <w:rFonts w:eastAsia="Times New Roman" w:cs="Arial"/>
              </w:rPr>
              <w:t>verminderde zintuigfunctie</w:t>
            </w:r>
            <w:r w:rsidRPr="0039464E">
              <w:rPr>
                <w:rFonts w:eastAsia="Times New Roman" w:cs="Arial"/>
              </w:rPr>
              <w:t xml:space="preserve">. De AIOS leert hoe deze aspecten moeten worden geïntegreerd in een psychotherapeutische behandeling en stelt het behandelplan vast in overleg met de patiënt (en supervisor). </w:t>
            </w:r>
          </w:p>
        </w:tc>
      </w:tr>
      <w:tr w:rsidR="00FC7563" w:rsidRPr="0039464E" w14:paraId="111BB4FF" w14:textId="77777777" w:rsidTr="00556B5D">
        <w:tc>
          <w:tcPr>
            <w:tcW w:w="2552" w:type="dxa"/>
            <w:tcBorders>
              <w:right w:val="nil"/>
            </w:tcBorders>
          </w:tcPr>
          <w:p w14:paraId="3027AC3E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Taken AIOS</w:t>
            </w:r>
          </w:p>
        </w:tc>
        <w:tc>
          <w:tcPr>
            <w:tcW w:w="7088" w:type="dxa"/>
            <w:tcBorders>
              <w:left w:val="nil"/>
            </w:tcBorders>
          </w:tcPr>
          <w:p w14:paraId="7D078649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Indicatiestelling psychotherapie (onder supervisie klinisch psycholoog)</w:t>
            </w:r>
          </w:p>
          <w:p w14:paraId="2AFBA965" w14:textId="77777777" w:rsidR="00AA308B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Participeren in verschillende vormen van groepspsychotherapie (schematherapie, cognitieve gedragstherapie, life-review)</w:t>
            </w:r>
            <w:r w:rsidR="00AA308B">
              <w:rPr>
                <w:rFonts w:eastAsia="Times New Roman" w:cs="Arial"/>
              </w:rPr>
              <w:t xml:space="preserve">. </w:t>
            </w:r>
          </w:p>
          <w:p w14:paraId="33991769" w14:textId="77777777" w:rsidR="00AA308B" w:rsidRPr="0039464E" w:rsidRDefault="00AA308B" w:rsidP="00AA308B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Individuele medicatiecontacten en crisiscontacten voor patiënten die deelnemen aan de deeltijdbehandeling (8 patiënten per groep)</w:t>
            </w:r>
          </w:p>
          <w:p w14:paraId="26510DA2" w14:textId="77777777" w:rsidR="00AA308B" w:rsidRDefault="00AA308B" w:rsidP="00AA308B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Aanvullende psychiatrische diagnostiek bij twijfel of gestelde diagnose of vermoeden van </w:t>
            </w:r>
            <w:proofErr w:type="spellStart"/>
            <w:r w:rsidRPr="0039464E">
              <w:rPr>
                <w:rFonts w:eastAsia="Times New Roman" w:cs="Arial"/>
              </w:rPr>
              <w:t>comorbiditeit</w:t>
            </w:r>
            <w:proofErr w:type="spellEnd"/>
            <w:r w:rsidRPr="0039464E">
              <w:rPr>
                <w:rFonts w:eastAsia="Times New Roman" w:cs="Arial"/>
              </w:rPr>
              <w:t xml:space="preserve"> tijdens de deeltijdbehandeling.</w:t>
            </w:r>
          </w:p>
          <w:p w14:paraId="498BBE98" w14:textId="0E84BEA5" w:rsidR="00FC7563" w:rsidRPr="0039464E" w:rsidRDefault="00AA308B" w:rsidP="00FC756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Daarnaast biedt de stage ruimte voor het geven van </w:t>
            </w:r>
            <w:r w:rsidR="00FC7563" w:rsidRPr="0039464E">
              <w:rPr>
                <w:rFonts w:eastAsia="Times New Roman" w:cs="Arial"/>
              </w:rPr>
              <w:t xml:space="preserve">individuele </w:t>
            </w:r>
            <w:r w:rsidRPr="0039464E">
              <w:rPr>
                <w:rFonts w:eastAsia="Times New Roman" w:cs="Arial"/>
              </w:rPr>
              <w:t>psychotherapie</w:t>
            </w:r>
            <w:r>
              <w:rPr>
                <w:rFonts w:eastAsia="Times New Roman" w:cs="Arial"/>
              </w:rPr>
              <w:t xml:space="preserve"> onder supervisie van een geregistreerde supervisor </w:t>
            </w:r>
            <w:proofErr w:type="spellStart"/>
            <w:r>
              <w:rPr>
                <w:rFonts w:eastAsia="Times New Roman" w:cs="Arial"/>
              </w:rPr>
              <w:t>VGCt</w:t>
            </w:r>
            <w:proofErr w:type="spellEnd"/>
            <w:r>
              <w:rPr>
                <w:rFonts w:eastAsia="Times New Roman" w:cs="Arial"/>
              </w:rPr>
              <w:t xml:space="preserve"> en schema therapie. </w:t>
            </w:r>
          </w:p>
        </w:tc>
      </w:tr>
      <w:tr w:rsidR="00FC7563" w:rsidRPr="0039464E" w14:paraId="4DF56A58" w14:textId="77777777" w:rsidTr="00556B5D">
        <w:tc>
          <w:tcPr>
            <w:tcW w:w="2552" w:type="dxa"/>
            <w:tcBorders>
              <w:right w:val="nil"/>
            </w:tcBorders>
          </w:tcPr>
          <w:p w14:paraId="6EFB6410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Weekoverzicht</w:t>
            </w:r>
          </w:p>
          <w:p w14:paraId="3D3ABA51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(exclusief onderwijs)</w:t>
            </w:r>
          </w:p>
        </w:tc>
        <w:tc>
          <w:tcPr>
            <w:tcW w:w="7088" w:type="dxa"/>
            <w:tcBorders>
              <w:left w:val="nil"/>
            </w:tcBorders>
          </w:tcPr>
          <w:p w14:paraId="110A7CB0" w14:textId="6614506E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Maandag (10:45 - 12:</w:t>
            </w:r>
            <w:r w:rsidR="00B46A3A">
              <w:rPr>
                <w:rFonts w:eastAsia="Times New Roman" w:cs="Arial"/>
              </w:rPr>
              <w:t>15</w:t>
            </w:r>
            <w:r w:rsidRPr="0039464E">
              <w:rPr>
                <w:rFonts w:eastAsia="Times New Roman" w:cs="Arial"/>
              </w:rPr>
              <w:t>u): Schematherapie</w:t>
            </w:r>
          </w:p>
          <w:p w14:paraId="5A5E1572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Maandag (15:00 - 17:00u): Indicatiestelling psychotherapie</w:t>
            </w:r>
          </w:p>
          <w:p w14:paraId="6669A861" w14:textId="58732F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Dinsdag (9:40 - 10:40u): </w:t>
            </w:r>
            <w:r w:rsidR="00B46A3A">
              <w:rPr>
                <w:rFonts w:eastAsia="Times New Roman" w:cs="Arial"/>
              </w:rPr>
              <w:t>Life review</w:t>
            </w:r>
          </w:p>
          <w:p w14:paraId="7E6D75A4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Dinsdag (16:00 - 17:00u): Multidisciplinair overleg (MDO)</w:t>
            </w:r>
          </w:p>
          <w:p w14:paraId="4846FDB4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Donderdag (9:30 - 10:30): Cognitieve therapie</w:t>
            </w:r>
          </w:p>
          <w:p w14:paraId="667FB63C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Donderdag (10:45 - 11:45u): Gedragstherapie</w:t>
            </w:r>
          </w:p>
          <w:p w14:paraId="4C7EFF73" w14:textId="09B5EED6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Vrijdag (9:40 - 10:40u): </w:t>
            </w:r>
            <w:r w:rsidR="00B46A3A">
              <w:rPr>
                <w:rFonts w:eastAsia="Times New Roman" w:cs="Arial"/>
              </w:rPr>
              <w:t>Cognitieve-gedragstherapie</w:t>
            </w:r>
          </w:p>
          <w:p w14:paraId="3F1ACEF2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Supervisie psychiater (1 uur per week zelf in te delen)</w:t>
            </w:r>
          </w:p>
          <w:p w14:paraId="0281F089" w14:textId="77777777" w:rsidR="00FC7563" w:rsidRPr="0039464E" w:rsidRDefault="00FC7563" w:rsidP="00FC7563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Supervisie psychotherapie (1 uur per week zelf in te delen)</w:t>
            </w:r>
          </w:p>
        </w:tc>
      </w:tr>
    </w:tbl>
    <w:p w14:paraId="5AFDA31D" w14:textId="77777777" w:rsidR="00FC7563" w:rsidRPr="0039464E" w:rsidRDefault="00FC7563" w:rsidP="00FC7563">
      <w:pPr>
        <w:rPr>
          <w:rFonts w:eastAsia="Times New Roman"/>
        </w:rPr>
      </w:pPr>
    </w:p>
    <w:p w14:paraId="4F6764A7" w14:textId="77777777" w:rsidR="00FC7563" w:rsidRPr="0039464E" w:rsidRDefault="00FC7563" w:rsidP="00FC7563">
      <w:pPr>
        <w:rPr>
          <w:rFonts w:eastAsia="Times New Roman"/>
        </w:rPr>
      </w:pPr>
    </w:p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FC7563" w:rsidRPr="0039464E" w14:paraId="621E1A23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4C8D41B2" w14:textId="77777777" w:rsidR="00FC7563" w:rsidRPr="0039464E" w:rsidRDefault="00FC7563" w:rsidP="00FC7563">
            <w:pPr>
              <w:snapToGrid w:val="0"/>
              <w:rPr>
                <w:rFonts w:eastAsia="Times New Roman" w:cs="Arial"/>
                <w:b/>
              </w:rPr>
            </w:pPr>
            <w:r w:rsidRPr="0039464E">
              <w:rPr>
                <w:rFonts w:eastAsia="Times New Roman"/>
                <w:b/>
              </w:rPr>
              <w:br w:type="page"/>
            </w:r>
            <w:r w:rsidRPr="0039464E">
              <w:rPr>
                <w:rFonts w:eastAsia="Times New Roman" w:cs="Arial"/>
                <w:b/>
              </w:rPr>
              <w:t>Statistieken volgens land. Opl. Plan ‘de Psychiater’</w:t>
            </w:r>
          </w:p>
        </w:tc>
      </w:tr>
      <w:tr w:rsidR="00FC7563" w:rsidRPr="0039464E" w14:paraId="7F908BC5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37DD8DB4" w14:textId="77777777" w:rsidR="00FC7563" w:rsidRPr="0039464E" w:rsidRDefault="00FC7563" w:rsidP="00FC7563">
            <w:pPr>
              <w:snapToGrid w:val="0"/>
              <w:rPr>
                <w:rFonts w:eastAsia="Times New Roman" w:cs="Arial"/>
                <w:lang w:val="en-US"/>
              </w:rPr>
            </w:pPr>
            <w:r w:rsidRPr="0039464E">
              <w:rPr>
                <w:rFonts w:eastAsia="Times New Roman" w:cs="Arial"/>
                <w:lang w:val="en-US"/>
              </w:rPr>
              <w:t xml:space="preserve">Datum </w:t>
            </w:r>
            <w:proofErr w:type="spellStart"/>
            <w:r w:rsidRPr="0039464E">
              <w:rPr>
                <w:rFonts w:eastAsia="Times New Roman" w:cs="Arial"/>
                <w:lang w:val="en-US"/>
              </w:rPr>
              <w:t>stagebeschrijving</w:t>
            </w:r>
            <w:proofErr w:type="spellEnd"/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4991F5D3" w14:textId="51326A10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 Juni 2020</w:t>
            </w:r>
            <w:r w:rsidR="00C644D5">
              <w:rPr>
                <w:rFonts w:eastAsia="Times New Roman" w:cs="Arial"/>
              </w:rPr>
              <w:t xml:space="preserve"> – Update april 2023</w:t>
            </w:r>
          </w:p>
        </w:tc>
      </w:tr>
      <w:tr w:rsidR="00FC7563" w:rsidRPr="0039464E" w14:paraId="62863C47" w14:textId="77777777" w:rsidTr="00556B5D">
        <w:tc>
          <w:tcPr>
            <w:tcW w:w="2552" w:type="dxa"/>
            <w:tcBorders>
              <w:right w:val="nil"/>
            </w:tcBorders>
          </w:tcPr>
          <w:p w14:paraId="674F08E3" w14:textId="77777777" w:rsidR="00FC7563" w:rsidRPr="0039464E" w:rsidRDefault="00FC7563" w:rsidP="00FC7563">
            <w:pPr>
              <w:snapToGrid w:val="0"/>
              <w:rPr>
                <w:rFonts w:eastAsia="Times New Roman" w:cs="Arial"/>
                <w:lang w:val="en-US"/>
              </w:rPr>
            </w:pPr>
            <w:proofErr w:type="spellStart"/>
            <w:r w:rsidRPr="0039464E">
              <w:rPr>
                <w:rFonts w:eastAsia="Times New Roman" w:cs="Arial"/>
                <w:lang w:val="en-US"/>
              </w:rPr>
              <w:t>Locatie</w:t>
            </w:r>
            <w:proofErr w:type="spellEnd"/>
            <w:r w:rsidRPr="0039464E">
              <w:rPr>
                <w:rFonts w:eastAsia="Times New Roman" w:cs="Arial"/>
                <w:lang w:val="en-US"/>
              </w:rPr>
              <w:t xml:space="preserve"> van de </w:t>
            </w:r>
            <w:proofErr w:type="spellStart"/>
            <w:r w:rsidRPr="0039464E">
              <w:rPr>
                <w:rFonts w:eastAsia="Times New Roman" w:cs="Arial"/>
                <w:lang w:val="en-US"/>
              </w:rPr>
              <w:t>afdeling</w:t>
            </w:r>
            <w:proofErr w:type="spellEnd"/>
          </w:p>
        </w:tc>
        <w:tc>
          <w:tcPr>
            <w:tcW w:w="7088" w:type="dxa"/>
            <w:tcBorders>
              <w:left w:val="nil"/>
            </w:tcBorders>
          </w:tcPr>
          <w:p w14:paraId="5E14E446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Universitair Centrum Psychiatrie (UCP), UMC Groningen</w:t>
            </w:r>
          </w:p>
        </w:tc>
      </w:tr>
      <w:tr w:rsidR="00FC7563" w:rsidRPr="0039464E" w14:paraId="672419F9" w14:textId="77777777" w:rsidTr="00556B5D">
        <w:tc>
          <w:tcPr>
            <w:tcW w:w="2552" w:type="dxa"/>
            <w:tcBorders>
              <w:right w:val="nil"/>
            </w:tcBorders>
          </w:tcPr>
          <w:p w14:paraId="52C34A61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Opleidingsjaar</w:t>
            </w:r>
          </w:p>
        </w:tc>
        <w:tc>
          <w:tcPr>
            <w:tcW w:w="7088" w:type="dxa"/>
            <w:tcBorders>
              <w:left w:val="nil"/>
            </w:tcBorders>
          </w:tcPr>
          <w:p w14:paraId="29095C3B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Vanaf het derde jaar.</w:t>
            </w:r>
          </w:p>
        </w:tc>
      </w:tr>
      <w:tr w:rsidR="00FC7563" w:rsidRPr="0039464E" w14:paraId="6854B51E" w14:textId="77777777" w:rsidTr="00556B5D">
        <w:tc>
          <w:tcPr>
            <w:tcW w:w="2552" w:type="dxa"/>
            <w:tcBorders>
              <w:right w:val="nil"/>
            </w:tcBorders>
          </w:tcPr>
          <w:p w14:paraId="6F055DCA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Duur van de stage</w:t>
            </w:r>
          </w:p>
        </w:tc>
        <w:tc>
          <w:tcPr>
            <w:tcW w:w="7088" w:type="dxa"/>
            <w:tcBorders>
              <w:left w:val="nil"/>
            </w:tcBorders>
          </w:tcPr>
          <w:p w14:paraId="3BEC03A5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Minimaal 6 en maximaal 12 maanden</w:t>
            </w:r>
          </w:p>
        </w:tc>
      </w:tr>
      <w:tr w:rsidR="00FC7563" w:rsidRPr="0039464E" w14:paraId="6F3C0D7C" w14:textId="77777777" w:rsidTr="00556B5D">
        <w:tc>
          <w:tcPr>
            <w:tcW w:w="2552" w:type="dxa"/>
            <w:tcBorders>
              <w:right w:val="nil"/>
            </w:tcBorders>
          </w:tcPr>
          <w:p w14:paraId="14B53A7C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Aanstelling</w:t>
            </w:r>
          </w:p>
        </w:tc>
        <w:tc>
          <w:tcPr>
            <w:tcW w:w="7088" w:type="dxa"/>
            <w:tcBorders>
              <w:left w:val="nil"/>
            </w:tcBorders>
          </w:tcPr>
          <w:p w14:paraId="079160D2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Minimaal 0.6 fte en maximaal 1.0 fte</w:t>
            </w:r>
          </w:p>
        </w:tc>
      </w:tr>
      <w:tr w:rsidR="00FC7563" w:rsidRPr="0039464E" w14:paraId="5A5268F6" w14:textId="77777777" w:rsidTr="00556B5D"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6DDE4CE6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Supervisor 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</w:tcPr>
          <w:p w14:paraId="04390154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proofErr w:type="spellStart"/>
            <w:r w:rsidRPr="0039464E">
              <w:rPr>
                <w:rFonts w:eastAsia="Times New Roman" w:cs="Arial"/>
              </w:rPr>
              <w:t>Prof.dr</w:t>
            </w:r>
            <w:proofErr w:type="spellEnd"/>
            <w:r w:rsidRPr="0039464E">
              <w:rPr>
                <w:rFonts w:eastAsia="Times New Roman" w:cs="Arial"/>
              </w:rPr>
              <w:t>. R.C. Oude Voshaar, psychiater met aandachtsgebied ouderen.</w:t>
            </w:r>
          </w:p>
          <w:p w14:paraId="19F4AB0A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Mevr. drs. S.D.M. van Dijk, klinisch psycholoog / psychotherapeut.</w:t>
            </w:r>
          </w:p>
        </w:tc>
      </w:tr>
      <w:tr w:rsidR="00FC7563" w:rsidRPr="0039464E" w14:paraId="54EE43FD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26918667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Thema’s: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37DDD983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</w:p>
        </w:tc>
      </w:tr>
      <w:tr w:rsidR="00FC7563" w:rsidRPr="0039464E" w14:paraId="7CD8BC16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53B3331A" w14:textId="77777777" w:rsidR="00FC7563" w:rsidRPr="0039464E" w:rsidRDefault="00FC7563" w:rsidP="00FC7563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Behandelcontext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1CBC3F65" w14:textId="77777777" w:rsidR="00FC7563" w:rsidRPr="0039464E" w:rsidRDefault="00FC7563" w:rsidP="00FC75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mbria" w:cs="Times-Roman"/>
              </w:rPr>
            </w:pPr>
            <w:r w:rsidRPr="0039464E">
              <w:rPr>
                <w:rFonts w:eastAsia="Cambria" w:cs="Times-Roman"/>
              </w:rPr>
              <w:t>Ambulante psychiatrie</w:t>
            </w:r>
          </w:p>
        </w:tc>
      </w:tr>
      <w:tr w:rsidR="00FC7563" w:rsidRPr="0039464E" w14:paraId="3A268938" w14:textId="77777777" w:rsidTr="00556B5D">
        <w:tc>
          <w:tcPr>
            <w:tcW w:w="2552" w:type="dxa"/>
            <w:tcBorders>
              <w:right w:val="nil"/>
            </w:tcBorders>
          </w:tcPr>
          <w:p w14:paraId="21B49340" w14:textId="77777777" w:rsidR="00FC7563" w:rsidRPr="0039464E" w:rsidRDefault="00FC7563" w:rsidP="00FC7563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Leeftijd</w:t>
            </w:r>
          </w:p>
        </w:tc>
        <w:tc>
          <w:tcPr>
            <w:tcW w:w="7088" w:type="dxa"/>
            <w:tcBorders>
              <w:left w:val="nil"/>
            </w:tcBorders>
          </w:tcPr>
          <w:p w14:paraId="2781D073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Ouderen</w:t>
            </w:r>
          </w:p>
        </w:tc>
      </w:tr>
      <w:tr w:rsidR="00FC7563" w:rsidRPr="0039464E" w14:paraId="31912AFD" w14:textId="77777777" w:rsidTr="00556B5D">
        <w:tc>
          <w:tcPr>
            <w:tcW w:w="2552" w:type="dxa"/>
            <w:tcBorders>
              <w:right w:val="nil"/>
            </w:tcBorders>
          </w:tcPr>
          <w:p w14:paraId="736B0115" w14:textId="77777777" w:rsidR="00FC7563" w:rsidRPr="0039464E" w:rsidRDefault="00FC7563" w:rsidP="00FC7563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Deelterrein</w:t>
            </w:r>
          </w:p>
        </w:tc>
        <w:tc>
          <w:tcPr>
            <w:tcW w:w="7088" w:type="dxa"/>
            <w:tcBorders>
              <w:left w:val="nil"/>
            </w:tcBorders>
          </w:tcPr>
          <w:p w14:paraId="6B15775D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Ouderenpsychiatrie, Psychotherapie</w:t>
            </w:r>
          </w:p>
        </w:tc>
      </w:tr>
      <w:tr w:rsidR="00FC7563" w:rsidRPr="0039464E" w14:paraId="7066246E" w14:textId="77777777" w:rsidTr="00556B5D">
        <w:tc>
          <w:tcPr>
            <w:tcW w:w="2552" w:type="dxa"/>
            <w:tcBorders>
              <w:right w:val="nil"/>
            </w:tcBorders>
          </w:tcPr>
          <w:p w14:paraId="292AFDA9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Te behalen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en Competenties (zie de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en bijbehorende competenties in LOP’ de psychiater’ </w:t>
            </w:r>
          </w:p>
        </w:tc>
        <w:tc>
          <w:tcPr>
            <w:tcW w:w="7088" w:type="dxa"/>
            <w:tcBorders>
              <w:left w:val="nil"/>
            </w:tcBorders>
          </w:tcPr>
          <w:p w14:paraId="7151F663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Behoudens EPA 8 (indiceren en uitvoeren van verplichte zorg) komen zijn de overige negen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relevant voor deze stage. Specifieke nadruk ligt op EPA 2 (een therapeutische relatie onderhouden) en EPA 5 (een systeemgesprek voeren). </w:t>
            </w:r>
          </w:p>
        </w:tc>
      </w:tr>
      <w:tr w:rsidR="00FC7563" w:rsidRPr="0039464E" w14:paraId="27444169" w14:textId="77777777" w:rsidTr="00556B5D">
        <w:tc>
          <w:tcPr>
            <w:tcW w:w="2552" w:type="dxa"/>
            <w:tcBorders>
              <w:right w:val="nil"/>
            </w:tcBorders>
          </w:tcPr>
          <w:p w14:paraId="19908287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Ziektebeelden: </w:t>
            </w:r>
          </w:p>
          <w:p w14:paraId="57EC448A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1E0E579F" w14:textId="77777777" w:rsidR="00FC7563" w:rsidRPr="0039464E" w:rsidRDefault="00FC7563" w:rsidP="00FC7563">
            <w:pPr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Arial"/>
              </w:rPr>
              <w:t>Stemmingsstoornissen (40%), angst- en dwangstoornissen (30%), somatische symptoom stoornissen (30%), psychiatrische stoornissen door een somatische oorzaak (20%), verslavingen (10%), (</w:t>
            </w:r>
            <w:proofErr w:type="spellStart"/>
            <w:r w:rsidRPr="0039464E">
              <w:rPr>
                <w:rFonts w:eastAsia="Times New Roman" w:cs="Arial"/>
              </w:rPr>
              <w:t>comorbide</w:t>
            </w:r>
            <w:proofErr w:type="spellEnd"/>
            <w:r w:rsidRPr="0039464E">
              <w:rPr>
                <w:rFonts w:eastAsia="Times New Roman" w:cs="Arial"/>
              </w:rPr>
              <w:t>) persoonlijkheidsstoornissen, incl. suïcidaal gedrag en zelfverwaarlozing (60%), psychotische stoornissen (5%).</w:t>
            </w:r>
          </w:p>
        </w:tc>
      </w:tr>
      <w:tr w:rsidR="00FC7563" w:rsidRPr="0039464E" w14:paraId="17ACD733" w14:textId="77777777" w:rsidTr="00556B5D">
        <w:tc>
          <w:tcPr>
            <w:tcW w:w="2552" w:type="dxa"/>
            <w:tcBorders>
              <w:right w:val="nil"/>
            </w:tcBorders>
          </w:tcPr>
          <w:p w14:paraId="008E1A09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Leermiddelen</w:t>
            </w:r>
          </w:p>
        </w:tc>
        <w:tc>
          <w:tcPr>
            <w:tcW w:w="7088" w:type="dxa"/>
            <w:tcBorders>
              <w:left w:val="nil"/>
            </w:tcBorders>
          </w:tcPr>
          <w:p w14:paraId="66898A48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Opleidingsactiviteiten:</w:t>
            </w:r>
          </w:p>
          <w:p w14:paraId="458AE325" w14:textId="77777777" w:rsidR="00FC7563" w:rsidRPr="0039464E" w:rsidRDefault="00FC7563" w:rsidP="00FC7563">
            <w:pPr>
              <w:numPr>
                <w:ilvl w:val="0"/>
                <w:numId w:val="4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Zowel leertherapie als intervisie met collega AIOS gefaciliteerd.</w:t>
            </w:r>
          </w:p>
          <w:p w14:paraId="7C38D276" w14:textId="77777777" w:rsidR="00FC7563" w:rsidRPr="0039464E" w:rsidRDefault="00FC7563" w:rsidP="00FC7563">
            <w:pPr>
              <w:numPr>
                <w:ilvl w:val="0"/>
                <w:numId w:val="4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Wekelijks werkbegeleiding door beide supervisor (psychiater en klinisch psycholoog).</w:t>
            </w:r>
          </w:p>
          <w:p w14:paraId="2CCA79CE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Volledige donderdag, in de ochtend (09.00-12.30u) afwisselend landelijk kennisonderwijs en psychotherapie onderwijs. In de middag </w:t>
            </w:r>
            <w:proofErr w:type="spellStart"/>
            <w:r w:rsidRPr="0039464E">
              <w:rPr>
                <w:rFonts w:eastAsia="Times New Roman" w:cs="Arial"/>
              </w:rPr>
              <w:t>journalclub</w:t>
            </w:r>
            <w:proofErr w:type="spellEnd"/>
            <w:r w:rsidRPr="0039464E">
              <w:rPr>
                <w:rFonts w:eastAsia="Times New Roman" w:cs="Arial"/>
              </w:rPr>
              <w:t xml:space="preserve"> (15:00-16:00u) en afwisselend (16:00-17:30u) CAT en klinische vaardigheden onderwijs.</w:t>
            </w:r>
          </w:p>
          <w:p w14:paraId="62595208" w14:textId="6F4E5A79" w:rsidR="00FC7563" w:rsidRPr="0039464E" w:rsidRDefault="001048CC" w:rsidP="001048CC">
            <w:pPr>
              <w:snapToGri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Landelijk </w:t>
            </w:r>
            <w:r w:rsidR="00FC7563" w:rsidRPr="0039464E">
              <w:rPr>
                <w:rFonts w:eastAsia="Times New Roman" w:cs="Arial"/>
              </w:rPr>
              <w:t xml:space="preserve">Onderwijs </w:t>
            </w:r>
            <w:r>
              <w:rPr>
                <w:rFonts w:eastAsia="Times New Roman" w:cs="Arial"/>
              </w:rPr>
              <w:t>P</w:t>
            </w:r>
            <w:r w:rsidR="00FC7563" w:rsidRPr="0039464E">
              <w:rPr>
                <w:rFonts w:eastAsia="Times New Roman" w:cs="Arial"/>
              </w:rPr>
              <w:t>sychiatrie</w:t>
            </w:r>
            <w:r>
              <w:rPr>
                <w:rFonts w:eastAsia="Times New Roman" w:cs="Arial"/>
              </w:rPr>
              <w:t>.</w:t>
            </w:r>
          </w:p>
        </w:tc>
      </w:tr>
      <w:tr w:rsidR="00FC7563" w:rsidRPr="0039464E" w14:paraId="02835D56" w14:textId="77777777" w:rsidTr="00556B5D">
        <w:tc>
          <w:tcPr>
            <w:tcW w:w="2552" w:type="dxa"/>
            <w:tcBorders>
              <w:right w:val="nil"/>
            </w:tcBorders>
          </w:tcPr>
          <w:p w14:paraId="5CC86E48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Evaluaties (per half jaar)</w:t>
            </w:r>
          </w:p>
        </w:tc>
        <w:tc>
          <w:tcPr>
            <w:tcW w:w="7088" w:type="dxa"/>
            <w:tcBorders>
              <w:left w:val="nil"/>
            </w:tcBorders>
          </w:tcPr>
          <w:p w14:paraId="103BA730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- Minimaal 4 </w:t>
            </w:r>
            <w:proofErr w:type="spellStart"/>
            <w:r w:rsidRPr="0039464E">
              <w:rPr>
                <w:rFonts w:eastAsia="Times New Roman" w:cs="Arial"/>
              </w:rPr>
              <w:t>KPB’s</w:t>
            </w:r>
            <w:proofErr w:type="spellEnd"/>
            <w:r w:rsidRPr="0039464E">
              <w:rPr>
                <w:rFonts w:eastAsia="Times New Roman" w:cs="Arial"/>
              </w:rPr>
              <w:t>.</w:t>
            </w:r>
          </w:p>
          <w:p w14:paraId="5B89868C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- 360 graden beoordeling.</w:t>
            </w:r>
          </w:p>
          <w:p w14:paraId="45FB85D8" w14:textId="77777777" w:rsidR="00FC7563" w:rsidRPr="0039464E" w:rsidRDefault="00FC7563" w:rsidP="00FC7563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Minimaal 2x beoordeling van brief en 2x van dossiervoering.</w:t>
            </w:r>
          </w:p>
          <w:p w14:paraId="5D4A9944" w14:textId="77777777" w:rsidR="00FC7563" w:rsidRPr="0039464E" w:rsidRDefault="00FC7563" w:rsidP="00FC7563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- Minimaal 1x beoordeling CAT en 1x </w:t>
            </w:r>
            <w:proofErr w:type="spellStart"/>
            <w:r w:rsidRPr="0039464E">
              <w:rPr>
                <w:rFonts w:eastAsia="Times New Roman" w:cs="GillSansMT"/>
              </w:rPr>
              <w:t>journalclub</w:t>
            </w:r>
            <w:proofErr w:type="spellEnd"/>
            <w:r w:rsidRPr="0039464E">
              <w:rPr>
                <w:rFonts w:eastAsia="Times New Roman" w:cs="GillSansMT"/>
              </w:rPr>
              <w:t>.</w:t>
            </w:r>
          </w:p>
          <w:p w14:paraId="11E6B1D4" w14:textId="77777777" w:rsidR="00FC7563" w:rsidRPr="0039464E" w:rsidRDefault="00FC7563" w:rsidP="00FC7563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Minimaal twee voortgangsgesprekken met supervisor.</w:t>
            </w:r>
          </w:p>
          <w:p w14:paraId="5A40C99C" w14:textId="77777777" w:rsidR="00FC7563" w:rsidRPr="0039464E" w:rsidRDefault="00FC7563" w:rsidP="00FC7563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Kennistoetsen landelijk Psychiatrie Onderwijs.</w:t>
            </w:r>
          </w:p>
        </w:tc>
      </w:tr>
      <w:tr w:rsidR="00FC7563" w:rsidRPr="0039464E" w14:paraId="4769CED4" w14:textId="77777777" w:rsidTr="00556B5D">
        <w:tc>
          <w:tcPr>
            <w:tcW w:w="2552" w:type="dxa"/>
            <w:tcBorders>
              <w:right w:val="nil"/>
            </w:tcBorders>
          </w:tcPr>
          <w:p w14:paraId="04A062CB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Doelstelling en doelgroep</w:t>
            </w:r>
          </w:p>
        </w:tc>
        <w:tc>
          <w:tcPr>
            <w:tcW w:w="7088" w:type="dxa"/>
            <w:tcBorders>
              <w:left w:val="nil"/>
            </w:tcBorders>
          </w:tcPr>
          <w:p w14:paraId="17FAC238" w14:textId="77777777" w:rsidR="00FC7563" w:rsidRPr="0039464E" w:rsidRDefault="00FC7563" w:rsidP="00FC7563">
            <w:pPr>
              <w:numPr>
                <w:ilvl w:val="0"/>
                <w:numId w:val="5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Specifieke aspecten psychiatrische onderzoek bij ouderen, met nadruk op indicatiestelling psychotherapie.</w:t>
            </w:r>
          </w:p>
          <w:p w14:paraId="09F998DB" w14:textId="77777777" w:rsidR="00FC7563" w:rsidRPr="0039464E" w:rsidRDefault="00FC7563" w:rsidP="00FC7563">
            <w:pPr>
              <w:numPr>
                <w:ilvl w:val="0"/>
                <w:numId w:val="5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Verdieping geïntegreerd toepassen van psychotherapeutische behandelprincipes bij ouderen.</w:t>
            </w:r>
          </w:p>
        </w:tc>
      </w:tr>
      <w:tr w:rsidR="00FC7563" w:rsidRPr="0039464E" w14:paraId="60A2ECFF" w14:textId="77777777" w:rsidTr="00556B5D">
        <w:tc>
          <w:tcPr>
            <w:tcW w:w="2552" w:type="dxa"/>
            <w:tcBorders>
              <w:right w:val="nil"/>
            </w:tcBorders>
          </w:tcPr>
          <w:p w14:paraId="4130853A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Werkbelasting</w:t>
            </w:r>
          </w:p>
        </w:tc>
        <w:tc>
          <w:tcPr>
            <w:tcW w:w="7088" w:type="dxa"/>
            <w:tcBorders>
              <w:left w:val="nil"/>
            </w:tcBorders>
          </w:tcPr>
          <w:p w14:paraId="7D73DAEF" w14:textId="5EB64A34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stage </w:t>
            </w:r>
            <w:r w:rsidR="001048CC">
              <w:rPr>
                <w:rFonts w:eastAsia="Times New Roman" w:cs="Arial"/>
              </w:rPr>
              <w:t xml:space="preserve">wordt bij voorkeur </w:t>
            </w:r>
            <w:r w:rsidRPr="0039464E">
              <w:rPr>
                <w:rFonts w:eastAsia="Times New Roman" w:cs="Arial"/>
              </w:rPr>
              <w:t xml:space="preserve">binnen een aanstelling </w:t>
            </w:r>
            <w:r w:rsidR="001048CC">
              <w:rPr>
                <w:rFonts w:eastAsia="Times New Roman" w:cs="Arial"/>
              </w:rPr>
              <w:t xml:space="preserve">0.8 tot </w:t>
            </w:r>
            <w:r w:rsidRPr="0039464E">
              <w:rPr>
                <w:rFonts w:eastAsia="Times New Roman" w:cs="Arial"/>
              </w:rPr>
              <w:t>1.0 fte gevolgd</w:t>
            </w:r>
            <w:r w:rsidR="001048CC">
              <w:rPr>
                <w:rFonts w:eastAsia="Times New Roman" w:cs="Arial"/>
              </w:rPr>
              <w:t>; kleinere aanstellingen kunnen in overleg gefaciliteerd worden.</w:t>
            </w:r>
          </w:p>
        </w:tc>
      </w:tr>
      <w:tr w:rsidR="00FC7563" w:rsidRPr="0039464E" w14:paraId="75EC582F" w14:textId="77777777" w:rsidTr="00556B5D">
        <w:tc>
          <w:tcPr>
            <w:tcW w:w="2552" w:type="dxa"/>
            <w:tcBorders>
              <w:right w:val="nil"/>
            </w:tcBorders>
          </w:tcPr>
          <w:p w14:paraId="656ADB4F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Samenstelling team</w:t>
            </w:r>
          </w:p>
        </w:tc>
        <w:tc>
          <w:tcPr>
            <w:tcW w:w="7088" w:type="dxa"/>
            <w:tcBorders>
              <w:left w:val="nil"/>
            </w:tcBorders>
          </w:tcPr>
          <w:p w14:paraId="4F6C5C63" w14:textId="77777777" w:rsidR="00FC7563" w:rsidRPr="0039464E" w:rsidRDefault="00FC7563" w:rsidP="00FC75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Psychiater (met aandachtsgebied ouderenpsychiatrie)</w:t>
            </w:r>
          </w:p>
          <w:p w14:paraId="0B211105" w14:textId="77777777" w:rsidR="00FC7563" w:rsidRPr="0039464E" w:rsidRDefault="00FC7563" w:rsidP="00FC75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Psycholoog (zowel GZ-psycholoog als klinisch psycholoog)</w:t>
            </w:r>
          </w:p>
          <w:p w14:paraId="0E969222" w14:textId="77777777" w:rsidR="00FC7563" w:rsidRPr="0039464E" w:rsidRDefault="00FC7563" w:rsidP="00FC75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Ambulant verpleegkundige (tevens gedragstherapeutisch medewerker)</w:t>
            </w:r>
          </w:p>
          <w:p w14:paraId="4170E75C" w14:textId="77777777" w:rsidR="00FC7563" w:rsidRPr="0039464E" w:rsidRDefault="00FC7563" w:rsidP="00FC75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proofErr w:type="spellStart"/>
            <w:r w:rsidRPr="0039464E">
              <w:rPr>
                <w:rFonts w:eastAsia="Times New Roman" w:cs="GillSansMT"/>
              </w:rPr>
              <w:t>Vaktherapeuten</w:t>
            </w:r>
            <w:proofErr w:type="spellEnd"/>
            <w:r w:rsidRPr="0039464E">
              <w:rPr>
                <w:rFonts w:eastAsia="Times New Roman" w:cs="GillSansMT"/>
              </w:rPr>
              <w:t xml:space="preserve"> (arbeids-, creatieve-, en psychomotore therapeut)</w:t>
            </w:r>
          </w:p>
          <w:p w14:paraId="2368996D" w14:textId="77777777" w:rsidR="00FC7563" w:rsidRPr="0039464E" w:rsidRDefault="00FC7563" w:rsidP="00FC756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Administratief medewerkers/secretaresses.</w:t>
            </w:r>
          </w:p>
          <w:p w14:paraId="7ED2BEBD" w14:textId="77777777" w:rsidR="00FC7563" w:rsidRPr="0039464E" w:rsidRDefault="00FC7563" w:rsidP="00FC756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Op indicatie: consulent neurologie en interne geneeskunde</w:t>
            </w:r>
          </w:p>
        </w:tc>
      </w:tr>
      <w:tr w:rsidR="00FC7563" w:rsidRPr="0039464E" w14:paraId="223F81BF" w14:textId="77777777" w:rsidTr="00556B5D">
        <w:tc>
          <w:tcPr>
            <w:tcW w:w="2552" w:type="dxa"/>
            <w:tcBorders>
              <w:right w:val="nil"/>
            </w:tcBorders>
          </w:tcPr>
          <w:p w14:paraId="07000946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Faciliteiten</w:t>
            </w:r>
          </w:p>
        </w:tc>
        <w:tc>
          <w:tcPr>
            <w:tcW w:w="7088" w:type="dxa"/>
            <w:tcBorders>
              <w:left w:val="nil"/>
            </w:tcBorders>
          </w:tcPr>
          <w:p w14:paraId="27708232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Eigen werkkamer met PC (en toegang tot universiteitsbibliotheek).</w:t>
            </w:r>
          </w:p>
        </w:tc>
      </w:tr>
      <w:tr w:rsidR="00FC7563" w:rsidRPr="0039464E" w14:paraId="64425971" w14:textId="77777777" w:rsidTr="00556B5D">
        <w:tc>
          <w:tcPr>
            <w:tcW w:w="2552" w:type="dxa"/>
            <w:tcBorders>
              <w:right w:val="nil"/>
            </w:tcBorders>
          </w:tcPr>
          <w:p w14:paraId="79613E18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Introductieprogramma</w:t>
            </w:r>
          </w:p>
        </w:tc>
        <w:tc>
          <w:tcPr>
            <w:tcW w:w="7088" w:type="dxa"/>
            <w:tcBorders>
              <w:left w:val="nil"/>
            </w:tcBorders>
          </w:tcPr>
          <w:p w14:paraId="22982A63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Voor interne kandidaten een kennismakinggesprek met alle medewerkers van de afdeling in de eerste week, inclusief een gezamenlijk afspraak met beide </w:t>
            </w:r>
            <w:proofErr w:type="spellStart"/>
            <w:r w:rsidRPr="0039464E">
              <w:rPr>
                <w:rFonts w:eastAsia="Times New Roman" w:cs="Arial"/>
              </w:rPr>
              <w:t>supervisoren</w:t>
            </w:r>
            <w:proofErr w:type="spellEnd"/>
            <w:r w:rsidRPr="0039464E">
              <w:rPr>
                <w:rFonts w:eastAsia="Times New Roman" w:cs="Arial"/>
              </w:rPr>
              <w:t>.</w:t>
            </w:r>
          </w:p>
          <w:p w14:paraId="429EE19F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Voor externe kandidaten hiernaast het algemene introductieprogramma UCP/UMCG.</w:t>
            </w:r>
          </w:p>
        </w:tc>
      </w:tr>
      <w:tr w:rsidR="00FC7563" w:rsidRPr="0039464E" w14:paraId="506BE22C" w14:textId="77777777" w:rsidTr="00556B5D">
        <w:tc>
          <w:tcPr>
            <w:tcW w:w="2552" w:type="dxa"/>
            <w:tcBorders>
              <w:right w:val="nil"/>
            </w:tcBorders>
          </w:tcPr>
          <w:p w14:paraId="606E253B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Aandachtspunten, tips voor een goed beloop</w:t>
            </w:r>
          </w:p>
        </w:tc>
        <w:tc>
          <w:tcPr>
            <w:tcW w:w="7088" w:type="dxa"/>
            <w:tcBorders>
              <w:left w:val="nil"/>
            </w:tcBorders>
          </w:tcPr>
          <w:p w14:paraId="7C9738D3" w14:textId="77777777" w:rsidR="00FC7563" w:rsidRPr="0039464E" w:rsidRDefault="00FC7563" w:rsidP="00FC7563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AIO binnen het profiel ouderenpsychiatrie kunnen tevoren met </w:t>
            </w:r>
            <w:proofErr w:type="spellStart"/>
            <w:r w:rsidRPr="0039464E">
              <w:rPr>
                <w:rFonts w:eastAsia="Times New Roman" w:cs="Arial"/>
              </w:rPr>
              <w:t>prof.dr</w:t>
            </w:r>
            <w:proofErr w:type="spellEnd"/>
            <w:r w:rsidRPr="0039464E">
              <w:rPr>
                <w:rFonts w:eastAsia="Times New Roman" w:cs="Arial"/>
              </w:rPr>
              <w:t>. R.C. Oude Voshaar, opleider aandachtsgebied ouderen psychiatrie, specifieke wensen binnen de stage afstemmen.</w:t>
            </w:r>
          </w:p>
        </w:tc>
      </w:tr>
    </w:tbl>
    <w:p w14:paraId="55D0A500" w14:textId="77777777" w:rsidR="00FC7563" w:rsidRPr="0039464E" w:rsidRDefault="00FC7563" w:rsidP="00FC7563">
      <w:pPr>
        <w:rPr>
          <w:rFonts w:eastAsia="Times New Roman"/>
        </w:rPr>
      </w:pPr>
    </w:p>
    <w:sectPr w:rsidR="00FC7563" w:rsidRPr="0039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B932" w14:textId="77777777" w:rsidR="003103A0" w:rsidRDefault="003103A0" w:rsidP="00FC7563">
      <w:r>
        <w:separator/>
      </w:r>
    </w:p>
  </w:endnote>
  <w:endnote w:type="continuationSeparator" w:id="0">
    <w:p w14:paraId="00835226" w14:textId="77777777" w:rsidR="003103A0" w:rsidRDefault="003103A0" w:rsidP="00FC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GCaspariT">
    <w:altName w:val="Calibri"/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0E16" w14:textId="77777777" w:rsidR="003103A0" w:rsidRDefault="003103A0" w:rsidP="00FC7563">
      <w:r>
        <w:separator/>
      </w:r>
    </w:p>
  </w:footnote>
  <w:footnote w:type="continuationSeparator" w:id="0">
    <w:p w14:paraId="22C5BB1C" w14:textId="77777777" w:rsidR="003103A0" w:rsidRDefault="003103A0" w:rsidP="00FC7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7267"/>
    <w:multiLevelType w:val="hybridMultilevel"/>
    <w:tmpl w:val="E904010E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40AB9"/>
    <w:multiLevelType w:val="hybridMultilevel"/>
    <w:tmpl w:val="26982056"/>
    <w:lvl w:ilvl="0" w:tplc="0F408D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ZGCaspariT" w:eastAsia="Times New Roman" w:hAnsi="AZGCaspari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3A94711"/>
    <w:multiLevelType w:val="hybridMultilevel"/>
    <w:tmpl w:val="45F641E2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C7FB5"/>
    <w:multiLevelType w:val="hybridMultilevel"/>
    <w:tmpl w:val="E50208B4"/>
    <w:lvl w:ilvl="0" w:tplc="4DBC850C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74424C"/>
    <w:multiLevelType w:val="hybridMultilevel"/>
    <w:tmpl w:val="343A0414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9133B"/>
    <w:multiLevelType w:val="hybridMultilevel"/>
    <w:tmpl w:val="CE9A908E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2801262">
    <w:abstractNumId w:val="3"/>
  </w:num>
  <w:num w:numId="2" w16cid:durableId="1505784612">
    <w:abstractNumId w:val="1"/>
  </w:num>
  <w:num w:numId="3" w16cid:durableId="6102368">
    <w:abstractNumId w:val="0"/>
  </w:num>
  <w:num w:numId="4" w16cid:durableId="676274568">
    <w:abstractNumId w:val="2"/>
  </w:num>
  <w:num w:numId="5" w16cid:durableId="307436844">
    <w:abstractNumId w:val="5"/>
  </w:num>
  <w:num w:numId="6" w16cid:durableId="129239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63"/>
    <w:rsid w:val="001048CC"/>
    <w:rsid w:val="003103A0"/>
    <w:rsid w:val="00AA308B"/>
    <w:rsid w:val="00B46A3A"/>
    <w:rsid w:val="00C644D5"/>
    <w:rsid w:val="00DC22B2"/>
    <w:rsid w:val="00DD0535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139BE"/>
  <w15:chartTrackingRefBased/>
  <w15:docId w15:val="{9A729AE2-6913-4A30-A0AC-4E7A325F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7563"/>
    <w:pPr>
      <w:spacing w:after="0" w:line="240" w:lineRule="auto"/>
    </w:pPr>
    <w:rPr>
      <w:rFonts w:ascii="AZGCaspariT" w:eastAsia="Calibri" w:hAnsi="AZGCaspariT" w:cs="Times New Roman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75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C756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764CEEC052B43A0F9D6940645AD20" ma:contentTypeVersion="10" ma:contentTypeDescription="Create a new document." ma:contentTypeScope="" ma:versionID="ff54bc9fe26215492653722724cff8b9">
  <xsd:schema xmlns:xsd="http://www.w3.org/2001/XMLSchema" xmlns:xs="http://www.w3.org/2001/XMLSchema" xmlns:p="http://schemas.microsoft.com/office/2006/metadata/properties" xmlns:ns2="deaad148-bcae-497b-8ebf-09ed6521b56f" xmlns:ns3="e7a1e58f-25d8-49a0-a613-529d02d23e7a" targetNamespace="http://schemas.microsoft.com/office/2006/metadata/properties" ma:root="true" ma:fieldsID="680d53f7fd0f13c737d300e645257c3c" ns2:_="" ns3:_="">
    <xsd:import namespace="deaad148-bcae-497b-8ebf-09ed6521b56f"/>
    <xsd:import namespace="e7a1e58f-25d8-49a0-a613-529d02d2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148-bcae-497b-8ebf-09ed6521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1e58f-25d8-49a0-a613-529d02d2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5cadeb-41d7-4970-9aea-3a2c59719f48}" ma:internalName="TaxCatchAll" ma:showField="CatchAllData" ma:web="e7a1e58f-25d8-49a0-a613-529d02d23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ad148-bcae-497b-8ebf-09ed6521b56f">
      <Terms xmlns="http://schemas.microsoft.com/office/infopath/2007/PartnerControls"/>
    </lcf76f155ced4ddcb4097134ff3c332f>
    <TaxCatchAll xmlns="e7a1e58f-25d8-49a0-a613-529d02d23e7a" xsi:nil="true"/>
  </documentManagement>
</p:properties>
</file>

<file path=customXml/itemProps1.xml><?xml version="1.0" encoding="utf-8"?>
<ds:datastoreItem xmlns:ds="http://schemas.openxmlformats.org/officeDocument/2006/customXml" ds:itemID="{35DBD66D-0079-42B5-85C5-E95CE7817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ad148-bcae-497b-8ebf-09ed6521b56f"/>
    <ds:schemaRef ds:uri="e7a1e58f-25d8-49a0-a613-529d02d23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0855B1-8EFB-4F04-80AB-1256B0361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7E00B-7C9F-45E4-9212-479AB08EEB3D}">
  <ds:schemaRefs>
    <ds:schemaRef ds:uri="http://schemas.microsoft.com/office/2006/metadata/properties"/>
    <ds:schemaRef ds:uri="http://schemas.microsoft.com/office/infopath/2007/PartnerControls"/>
    <ds:schemaRef ds:uri="deaad148-bcae-497b-8ebf-09ed6521b56f"/>
    <ds:schemaRef ds:uri="e7a1e58f-25d8-49a0-a613-529d02d23e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5236</Characters>
  <Application>Microsoft Office Word</Application>
  <DocSecurity>4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Bladder, PP</dc:creator>
  <cp:keywords/>
  <dc:description/>
  <cp:lastModifiedBy>Bladder, PP</cp:lastModifiedBy>
  <cp:revision>2</cp:revision>
  <dcterms:created xsi:type="dcterms:W3CDTF">2023-05-08T09:54:00Z</dcterms:created>
  <dcterms:modified xsi:type="dcterms:W3CDTF">2023-05-08T09:54:00Z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0x0101002A9764CEEC052B43A0F9D6940645AD20</vt:lpwstr>
  </property>
</Properties>
</file>